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方正小标宋简体" w:cs="Times New Roman"/>
          <w:sz w:val="44"/>
          <w:szCs w:val="44"/>
          <w:highlight w:val="none"/>
          <w:lang w:val="en-US" w:eastAsia="zh-CN"/>
        </w:rPr>
      </w:pPr>
      <w:r>
        <w:rPr>
          <w:rFonts w:hint="default" w:ascii="Times New Roman" w:hAnsi="Times New Roman" w:eastAsia="黑体" w:cs="Times New Roman"/>
          <w:sz w:val="32"/>
          <w:szCs w:val="32"/>
          <w:highlight w:val="none"/>
          <w:lang w:eastAsia="zh-CN"/>
        </w:rPr>
        <w:t>附件</w:t>
      </w:r>
      <w:bookmarkStart w:id="0" w:name="_GoBack"/>
      <w:bookmarkEnd w:id="0"/>
    </w:p>
    <w:p>
      <w:pPr>
        <w:keepNext w:val="0"/>
        <w:keepLines w:val="0"/>
        <w:pageBreakBefore w:val="0"/>
        <w:kinsoku/>
        <w:wordWrap/>
        <w:overflowPunct/>
        <w:topLinePunct w:val="0"/>
        <w:autoSpaceDE/>
        <w:autoSpaceDN/>
        <w:bidi w:val="0"/>
        <w:adjustRightInd/>
        <w:snapToGrid/>
        <w:spacing w:line="240" w:lineRule="atLeast"/>
        <w:jc w:val="center"/>
        <w:textAlignment w:val="auto"/>
        <w:rPr>
          <w:rFonts w:hint="default" w:eastAsia="方正小标宋简体" w:asciiTheme="minorHAnsi" w:hAnsiTheme="minorHAnsi" w:cstheme="minorBidi"/>
          <w:sz w:val="36"/>
          <w:szCs w:val="36"/>
          <w:highlight w:val="none"/>
          <w:lang w:val="en-US" w:eastAsia="zh-CN"/>
        </w:rPr>
      </w:pPr>
      <w:r>
        <w:rPr>
          <w:rFonts w:hint="default" w:eastAsia="方正小标宋简体" w:asciiTheme="minorHAnsi" w:hAnsiTheme="minorHAnsi" w:cstheme="minorBidi"/>
          <w:sz w:val="36"/>
          <w:szCs w:val="36"/>
          <w:highlight w:val="none"/>
          <w:lang w:val="en-US" w:eastAsia="zh-CN"/>
        </w:rPr>
        <w:t>通过验收的柳州市科技计划项目公示表</w:t>
      </w:r>
    </w:p>
    <w:tbl>
      <w:tblPr>
        <w:tblStyle w:val="7"/>
        <w:tblW w:w="10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3"/>
        <w:gridCol w:w="1505"/>
        <w:gridCol w:w="2332"/>
        <w:gridCol w:w="875"/>
        <w:gridCol w:w="1281"/>
        <w:gridCol w:w="1375"/>
        <w:gridCol w:w="1118"/>
        <w:gridCol w:w="1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blHeader/>
          <w:jc w:val="center"/>
        </w:trPr>
        <w:tc>
          <w:tcPr>
            <w:tcW w:w="523"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imes New Roman"/>
                <w:sz w:val="21"/>
                <w:szCs w:val="21"/>
                <w:highlight w:val="none"/>
                <w:vertAlign w:val="baseline"/>
                <w:lang w:val="en-US" w:eastAsia="zh-CN"/>
              </w:rPr>
            </w:pPr>
            <w:r>
              <w:rPr>
                <w:rFonts w:hint="eastAsia" w:ascii="Times New Roman" w:hAnsi="Times New Roman" w:eastAsia="方正小标宋简体" w:cs="Times New Roman"/>
                <w:sz w:val="21"/>
                <w:szCs w:val="21"/>
                <w:highlight w:val="none"/>
                <w:vertAlign w:val="baseline"/>
                <w:lang w:val="en-US" w:eastAsia="zh-CN"/>
              </w:rPr>
              <w:t>序号</w:t>
            </w:r>
          </w:p>
        </w:tc>
        <w:tc>
          <w:tcPr>
            <w:tcW w:w="1505"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imes New Roman"/>
                <w:sz w:val="21"/>
                <w:szCs w:val="21"/>
                <w:highlight w:val="none"/>
                <w:vertAlign w:val="baseline"/>
                <w:lang w:val="en-US" w:eastAsia="zh-CN"/>
              </w:rPr>
            </w:pPr>
            <w:r>
              <w:rPr>
                <w:rFonts w:hint="eastAsia" w:ascii="Times New Roman" w:hAnsi="Times New Roman" w:eastAsia="方正小标宋简体" w:cs="Times New Roman"/>
                <w:sz w:val="21"/>
                <w:szCs w:val="21"/>
                <w:highlight w:val="none"/>
                <w:vertAlign w:val="baseline"/>
                <w:lang w:val="en-US" w:eastAsia="zh-CN"/>
              </w:rPr>
              <w:t>合同编号</w:t>
            </w:r>
          </w:p>
        </w:tc>
        <w:tc>
          <w:tcPr>
            <w:tcW w:w="2332"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imes New Roman"/>
                <w:sz w:val="21"/>
                <w:szCs w:val="21"/>
                <w:highlight w:val="none"/>
                <w:vertAlign w:val="baseline"/>
                <w:lang w:val="en-US" w:eastAsia="zh-CN"/>
              </w:rPr>
            </w:pPr>
            <w:r>
              <w:rPr>
                <w:rFonts w:hint="eastAsia" w:ascii="Times New Roman" w:hAnsi="Times New Roman" w:eastAsia="方正小标宋简体" w:cs="Times New Roman"/>
                <w:sz w:val="21"/>
                <w:szCs w:val="21"/>
                <w:highlight w:val="none"/>
                <w:vertAlign w:val="baseline"/>
                <w:lang w:val="en-US" w:eastAsia="zh-CN"/>
              </w:rPr>
              <w:t>项目名称</w:t>
            </w:r>
          </w:p>
        </w:tc>
        <w:tc>
          <w:tcPr>
            <w:tcW w:w="875"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imes New Roman"/>
                <w:sz w:val="21"/>
                <w:szCs w:val="21"/>
                <w:highlight w:val="none"/>
                <w:vertAlign w:val="baseline"/>
                <w:lang w:val="en-US" w:eastAsia="zh-CN"/>
              </w:rPr>
            </w:pPr>
            <w:r>
              <w:rPr>
                <w:rFonts w:hint="eastAsia" w:ascii="Times New Roman" w:hAnsi="Times New Roman" w:eastAsia="方正小标宋简体" w:cs="Times New Roman"/>
                <w:sz w:val="21"/>
                <w:szCs w:val="21"/>
                <w:highlight w:val="none"/>
                <w:vertAlign w:val="baseline"/>
                <w:lang w:val="en-US" w:eastAsia="zh-CN"/>
              </w:rPr>
              <w:t>项目负责人</w:t>
            </w:r>
          </w:p>
        </w:tc>
        <w:tc>
          <w:tcPr>
            <w:tcW w:w="1281"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imes New Roman"/>
                <w:sz w:val="21"/>
                <w:szCs w:val="21"/>
                <w:highlight w:val="none"/>
                <w:vertAlign w:val="baseline"/>
                <w:lang w:val="en-US" w:eastAsia="zh-CN"/>
              </w:rPr>
            </w:pPr>
            <w:r>
              <w:rPr>
                <w:rFonts w:hint="eastAsia" w:ascii="Times New Roman" w:hAnsi="Times New Roman" w:eastAsia="方正小标宋简体" w:cs="Times New Roman"/>
                <w:sz w:val="21"/>
                <w:szCs w:val="21"/>
                <w:highlight w:val="none"/>
                <w:vertAlign w:val="baseline"/>
                <w:lang w:val="en-US" w:eastAsia="zh-CN"/>
              </w:rPr>
              <w:t>承担单位</w:t>
            </w:r>
          </w:p>
        </w:tc>
        <w:tc>
          <w:tcPr>
            <w:tcW w:w="1375"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imes New Roman"/>
                <w:sz w:val="21"/>
                <w:szCs w:val="21"/>
                <w:highlight w:val="none"/>
                <w:vertAlign w:val="baseline"/>
                <w:lang w:val="en-US" w:eastAsia="zh-CN"/>
              </w:rPr>
            </w:pPr>
            <w:r>
              <w:rPr>
                <w:rFonts w:hint="eastAsia" w:ascii="Times New Roman" w:hAnsi="Times New Roman" w:eastAsia="方正小标宋简体" w:cs="Times New Roman"/>
                <w:sz w:val="21"/>
                <w:szCs w:val="21"/>
                <w:highlight w:val="none"/>
                <w:vertAlign w:val="baseline"/>
                <w:lang w:val="en-US" w:eastAsia="zh-CN"/>
              </w:rPr>
              <w:t>验收机构</w:t>
            </w:r>
          </w:p>
        </w:tc>
        <w:tc>
          <w:tcPr>
            <w:tcW w:w="1118"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imes New Roman"/>
                <w:sz w:val="21"/>
                <w:szCs w:val="21"/>
                <w:highlight w:val="none"/>
                <w:vertAlign w:val="baseline"/>
                <w:lang w:val="en-US" w:eastAsia="zh-CN"/>
              </w:rPr>
            </w:pPr>
            <w:r>
              <w:rPr>
                <w:rFonts w:hint="eastAsia" w:ascii="Times New Roman" w:hAnsi="Times New Roman" w:eastAsia="方正小标宋简体" w:cs="Times New Roman"/>
                <w:sz w:val="21"/>
                <w:szCs w:val="21"/>
                <w:highlight w:val="none"/>
                <w:vertAlign w:val="baseline"/>
                <w:lang w:val="en-US" w:eastAsia="zh-CN"/>
              </w:rPr>
              <w:t>拟定验收结论</w:t>
            </w:r>
          </w:p>
        </w:tc>
        <w:tc>
          <w:tcPr>
            <w:tcW w:w="1287"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imes New Roman"/>
                <w:sz w:val="21"/>
                <w:szCs w:val="21"/>
                <w:highlight w:val="none"/>
                <w:vertAlign w:val="baseline"/>
                <w:lang w:val="en-US" w:eastAsia="zh-CN"/>
              </w:rPr>
            </w:pPr>
            <w:r>
              <w:rPr>
                <w:rFonts w:hint="eastAsia" w:ascii="Times New Roman" w:hAnsi="Times New Roman" w:eastAsia="方正小标宋简体" w:cs="Times New Roman"/>
                <w:sz w:val="21"/>
                <w:szCs w:val="21"/>
                <w:highlight w:val="none"/>
                <w:vertAlign w:val="baseline"/>
                <w:lang w:val="en-US" w:eastAsia="zh-CN"/>
              </w:rPr>
              <w:t>验收日期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523"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1</w:t>
            </w:r>
          </w:p>
        </w:tc>
        <w:tc>
          <w:tcPr>
            <w:tcW w:w="1505"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2022CAC0203</w:t>
            </w:r>
          </w:p>
        </w:tc>
        <w:tc>
          <w:tcPr>
            <w:tcW w:w="2332" w:type="dxa"/>
            <w:noWrap w:val="0"/>
            <w:vAlign w:val="center"/>
          </w:tcPr>
          <w:p>
            <w:pPr>
              <w:keepNext w:val="0"/>
              <w:keepLines w:val="0"/>
              <w:widowControl/>
              <w:suppressLineNumbers w:val="0"/>
              <w:jc w:val="left"/>
              <w:textAlignment w:val="center"/>
              <w:rPr>
                <w:rFonts w:hint="eastAsia" w:ascii="宋体" w:hAnsi="宋体" w:eastAsia="宋体" w:cs="宋体"/>
                <w:i w:val="0"/>
                <w:color w:val="auto"/>
                <w:kern w:val="0"/>
                <w:sz w:val="21"/>
                <w:szCs w:val="21"/>
                <w:u w:val="none"/>
                <w:lang w:val="en-US" w:eastAsia="zh-CN" w:bidi="ar"/>
              </w:rPr>
            </w:pPr>
            <w:r>
              <w:rPr>
                <w:rFonts w:hint="eastAsia" w:asciiTheme="majorEastAsia" w:hAnsiTheme="majorEastAsia" w:eastAsiaTheme="majorEastAsia" w:cstheme="majorEastAsia"/>
                <w:b w:val="0"/>
                <w:bCs w:val="0"/>
                <w:color w:val="000000" w:themeColor="text1"/>
                <w:kern w:val="0"/>
                <w:sz w:val="21"/>
                <w:szCs w:val="21"/>
                <w:shd w:val="clear" w:color="auto" w:fill="FFFFFF"/>
                <w:lang w:bidi="ar"/>
                <w14:textFill>
                  <w14:solidFill>
                    <w14:schemeClr w14:val="tx1"/>
                  </w14:solidFill>
                </w14:textFill>
              </w:rPr>
              <w:t>GR-α和GR-βmRNA在嗜酸和中性粒细胞型鼻息肉表达的临床研究</w:t>
            </w:r>
          </w:p>
        </w:tc>
        <w:tc>
          <w:tcPr>
            <w:tcW w:w="875" w:type="dxa"/>
            <w:noWrap w:val="0"/>
            <w:vAlign w:val="center"/>
          </w:tcPr>
          <w:p>
            <w:pPr>
              <w:keepNext w:val="0"/>
              <w:keepLines w:val="0"/>
              <w:widowControl/>
              <w:suppressLineNumbers w:val="0"/>
              <w:jc w:val="center"/>
              <w:textAlignment w:val="center"/>
              <w:rPr>
                <w:rFonts w:hint="default" w:ascii="宋体" w:hAnsi="宋体" w:eastAsia="宋体" w:cs="宋体"/>
                <w:i w:val="0"/>
                <w:color w:val="auto"/>
                <w:kern w:val="0"/>
                <w:sz w:val="21"/>
                <w:szCs w:val="21"/>
                <w:u w:val="none"/>
                <w:lang w:val="en-US" w:eastAsia="zh-CN" w:bidi="ar"/>
              </w:rPr>
            </w:pPr>
            <w:r>
              <w:rPr>
                <w:rFonts w:hint="default" w:ascii="宋体" w:hAnsi="宋体" w:eastAsia="宋体" w:cs="宋体"/>
                <w:i w:val="0"/>
                <w:color w:val="auto"/>
                <w:kern w:val="0"/>
                <w:sz w:val="21"/>
                <w:szCs w:val="21"/>
                <w:u w:val="none"/>
                <w:lang w:val="en-US" w:eastAsia="zh-CN" w:bidi="ar"/>
              </w:rPr>
              <w:t>冯海燕</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柳州市人民医院</w:t>
            </w:r>
          </w:p>
        </w:tc>
        <w:tc>
          <w:tcPr>
            <w:tcW w:w="1375"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柳州市科学技术情报研究所</w:t>
            </w:r>
          </w:p>
        </w:tc>
        <w:tc>
          <w:tcPr>
            <w:tcW w:w="1118"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通过验收</w:t>
            </w:r>
          </w:p>
        </w:tc>
        <w:tc>
          <w:tcPr>
            <w:tcW w:w="1287"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2025.11.12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523" w:type="dxa"/>
            <w:noWrap w:val="0"/>
            <w:vAlign w:val="center"/>
          </w:tcPr>
          <w:p>
            <w:pPr>
              <w:keepNext w:val="0"/>
              <w:keepLines w:val="0"/>
              <w:widowControl/>
              <w:suppressLineNumbers w:val="0"/>
              <w:jc w:val="center"/>
              <w:textAlignment w:val="center"/>
              <w:rPr>
                <w:rFonts w:hint="default" w:ascii="宋体" w:hAnsi="宋体" w:eastAsia="宋体" w:cs="宋体"/>
                <w:i w:val="0"/>
                <w:color w:val="auto"/>
                <w:kern w:val="0"/>
                <w:sz w:val="21"/>
                <w:szCs w:val="21"/>
                <w:u w:val="none"/>
                <w:lang w:val="en-US" w:eastAsia="zh-CN" w:bidi="ar"/>
              </w:rPr>
            </w:pPr>
            <w:r>
              <w:rPr>
                <w:rFonts w:hint="default" w:ascii="宋体" w:hAnsi="宋体" w:eastAsia="宋体" w:cs="宋体"/>
                <w:i w:val="0"/>
                <w:color w:val="auto"/>
                <w:kern w:val="0"/>
                <w:sz w:val="21"/>
                <w:szCs w:val="21"/>
                <w:u w:val="none"/>
                <w:lang w:val="en-US" w:eastAsia="zh-CN" w:bidi="ar"/>
              </w:rPr>
              <w:t>2</w:t>
            </w:r>
          </w:p>
        </w:tc>
        <w:tc>
          <w:tcPr>
            <w:tcW w:w="1505"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2022SB009</w:t>
            </w:r>
          </w:p>
        </w:tc>
        <w:tc>
          <w:tcPr>
            <w:tcW w:w="2332" w:type="dxa"/>
            <w:noWrap w:val="0"/>
            <w:vAlign w:val="center"/>
          </w:tcPr>
          <w:p>
            <w:pPr>
              <w:keepNext w:val="0"/>
              <w:keepLines w:val="0"/>
              <w:widowControl/>
              <w:suppressLineNumbers w:val="0"/>
              <w:jc w:val="left"/>
              <w:textAlignment w:val="center"/>
              <w:rPr>
                <w:rFonts w:hint="eastAsia" w:asciiTheme="majorEastAsia" w:hAnsiTheme="majorEastAsia" w:eastAsiaTheme="majorEastAsia" w:cstheme="majorEastAsia"/>
                <w:b w:val="0"/>
                <w:bCs w:val="0"/>
                <w:color w:val="000000" w:themeColor="text1"/>
                <w:kern w:val="0"/>
                <w:sz w:val="21"/>
                <w:szCs w:val="21"/>
                <w:shd w:val="clear" w:color="auto" w:fill="FFFFFF"/>
                <w:lang w:bidi="ar"/>
                <w14:textFill>
                  <w14:solidFill>
                    <w14:schemeClr w14:val="tx1"/>
                  </w14:solidFill>
                </w14:textFill>
              </w:rPr>
            </w:pPr>
            <w:r>
              <w:rPr>
                <w:rFonts w:hint="eastAsia" w:asciiTheme="majorEastAsia" w:hAnsiTheme="majorEastAsia" w:eastAsiaTheme="majorEastAsia" w:cstheme="majorEastAsia"/>
                <w:b w:val="0"/>
                <w:bCs w:val="0"/>
                <w:color w:val="000000" w:themeColor="text1"/>
                <w:kern w:val="0"/>
                <w:sz w:val="21"/>
                <w:szCs w:val="21"/>
                <w:shd w:val="clear" w:color="auto" w:fill="FFFFFF"/>
                <w:lang w:bidi="ar"/>
                <w14:textFill>
                  <w14:solidFill>
                    <w14:schemeClr w14:val="tx1"/>
                  </w14:solidFill>
                </w14:textFill>
              </w:rPr>
              <w:t>HIV/AIDS基线病毒载量和早期病毒学应答与免疫功能重建的相关性研究</w:t>
            </w:r>
          </w:p>
        </w:tc>
        <w:tc>
          <w:tcPr>
            <w:tcW w:w="875" w:type="dxa"/>
            <w:noWrap w:val="0"/>
            <w:vAlign w:val="center"/>
          </w:tcPr>
          <w:p>
            <w:pPr>
              <w:keepNext w:val="0"/>
              <w:keepLines w:val="0"/>
              <w:widowControl/>
              <w:suppressLineNumbers w:val="0"/>
              <w:jc w:val="center"/>
              <w:textAlignment w:val="center"/>
              <w:rPr>
                <w:rFonts w:hint="default" w:ascii="宋体" w:hAnsi="宋体" w:eastAsia="宋体" w:cs="宋体"/>
                <w:i w:val="0"/>
                <w:color w:val="auto"/>
                <w:kern w:val="0"/>
                <w:sz w:val="21"/>
                <w:szCs w:val="21"/>
                <w:u w:val="none"/>
                <w:lang w:val="en-US" w:eastAsia="zh-CN" w:bidi="ar"/>
              </w:rPr>
            </w:pPr>
            <w:r>
              <w:rPr>
                <w:rFonts w:hint="default" w:ascii="宋体" w:hAnsi="宋体" w:eastAsia="宋体" w:cs="宋体"/>
                <w:i w:val="0"/>
                <w:color w:val="auto"/>
                <w:kern w:val="0"/>
                <w:sz w:val="21"/>
                <w:szCs w:val="21"/>
                <w:u w:val="none"/>
                <w:lang w:val="en-US" w:eastAsia="zh-CN" w:bidi="ar"/>
              </w:rPr>
              <w:t>蒋忠胜</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柳州市人民医院</w:t>
            </w:r>
          </w:p>
        </w:tc>
        <w:tc>
          <w:tcPr>
            <w:tcW w:w="1375"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柳州市智能制造科技服务中心</w:t>
            </w:r>
          </w:p>
        </w:tc>
        <w:tc>
          <w:tcPr>
            <w:tcW w:w="1118"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通过验收</w:t>
            </w:r>
          </w:p>
        </w:tc>
        <w:tc>
          <w:tcPr>
            <w:tcW w:w="1287"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2025</w:t>
            </w:r>
            <w:r>
              <w:rPr>
                <w:rFonts w:hint="default" w:ascii="宋体" w:hAnsi="宋体" w:eastAsia="宋体" w:cs="宋体"/>
                <w:i w:val="0"/>
                <w:color w:val="auto"/>
                <w:kern w:val="0"/>
                <w:sz w:val="21"/>
                <w:szCs w:val="21"/>
                <w:u w:val="none"/>
                <w:lang w:val="en-US" w:eastAsia="zh-CN" w:bidi="ar"/>
              </w:rPr>
              <w:t>.</w:t>
            </w:r>
            <w:r>
              <w:rPr>
                <w:rFonts w:hint="eastAsia" w:ascii="宋体" w:hAnsi="宋体" w:eastAsia="宋体" w:cs="宋体"/>
                <w:i w:val="0"/>
                <w:color w:val="auto"/>
                <w:kern w:val="0"/>
                <w:sz w:val="21"/>
                <w:szCs w:val="21"/>
                <w:u w:val="none"/>
                <w:lang w:val="en-US" w:eastAsia="zh-CN" w:bidi="ar"/>
              </w:rPr>
              <w:t>9</w:t>
            </w:r>
            <w:r>
              <w:rPr>
                <w:rFonts w:hint="default" w:ascii="宋体" w:hAnsi="宋体" w:eastAsia="宋体" w:cs="宋体"/>
                <w:i w:val="0"/>
                <w:color w:val="auto"/>
                <w:kern w:val="0"/>
                <w:sz w:val="21"/>
                <w:szCs w:val="21"/>
                <w:u w:val="none"/>
                <w:lang w:val="en-US" w:eastAsia="zh-CN" w:bidi="ar"/>
              </w:rPr>
              <w:t>.</w:t>
            </w:r>
            <w:r>
              <w:rPr>
                <w:rFonts w:hint="eastAsia" w:ascii="宋体" w:hAnsi="宋体" w:eastAsia="宋体" w:cs="宋体"/>
                <w:i w:val="0"/>
                <w:color w:val="auto"/>
                <w:kern w:val="0"/>
                <w:sz w:val="21"/>
                <w:szCs w:val="21"/>
                <w:u w:val="none"/>
                <w:lang w:val="en-US" w:eastAsia="zh-CN" w:bidi="ar"/>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523" w:type="dxa"/>
            <w:noWrap w:val="0"/>
            <w:vAlign w:val="center"/>
          </w:tcPr>
          <w:p>
            <w:pPr>
              <w:keepNext w:val="0"/>
              <w:keepLines w:val="0"/>
              <w:widowControl/>
              <w:suppressLineNumbers w:val="0"/>
              <w:jc w:val="center"/>
              <w:textAlignment w:val="center"/>
              <w:rPr>
                <w:rFonts w:hint="default" w:ascii="宋体" w:hAnsi="宋体" w:eastAsia="宋体" w:cs="宋体"/>
                <w:i w:val="0"/>
                <w:color w:val="auto"/>
                <w:kern w:val="0"/>
                <w:sz w:val="21"/>
                <w:szCs w:val="21"/>
                <w:u w:val="none"/>
                <w:lang w:val="en-US" w:eastAsia="zh-CN" w:bidi="ar"/>
              </w:rPr>
            </w:pPr>
            <w:r>
              <w:rPr>
                <w:rFonts w:hint="default" w:ascii="宋体" w:hAnsi="宋体" w:eastAsia="宋体" w:cs="宋体"/>
                <w:i w:val="0"/>
                <w:color w:val="auto"/>
                <w:kern w:val="0"/>
                <w:sz w:val="21"/>
                <w:szCs w:val="21"/>
                <w:u w:val="none"/>
                <w:lang w:val="en-US" w:eastAsia="zh-CN" w:bidi="ar"/>
              </w:rPr>
              <w:t>3</w:t>
            </w:r>
          </w:p>
        </w:tc>
        <w:tc>
          <w:tcPr>
            <w:tcW w:w="1505"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2022CAC0216</w:t>
            </w:r>
          </w:p>
        </w:tc>
        <w:tc>
          <w:tcPr>
            <w:tcW w:w="2332" w:type="dxa"/>
            <w:noWrap w:val="0"/>
            <w:vAlign w:val="center"/>
          </w:tcPr>
          <w:p>
            <w:pPr>
              <w:keepNext w:val="0"/>
              <w:keepLines w:val="0"/>
              <w:widowControl/>
              <w:suppressLineNumbers w:val="0"/>
              <w:jc w:val="left"/>
              <w:textAlignment w:val="center"/>
              <w:rPr>
                <w:rFonts w:hint="eastAsia" w:asciiTheme="majorEastAsia" w:hAnsiTheme="majorEastAsia" w:eastAsiaTheme="majorEastAsia" w:cstheme="majorEastAsia"/>
                <w:b w:val="0"/>
                <w:bCs w:val="0"/>
                <w:color w:val="000000" w:themeColor="text1"/>
                <w:kern w:val="0"/>
                <w:sz w:val="21"/>
                <w:szCs w:val="21"/>
                <w:shd w:val="clear" w:color="auto" w:fill="FFFFFF"/>
                <w:lang w:bidi="ar"/>
                <w14:textFill>
                  <w14:solidFill>
                    <w14:schemeClr w14:val="tx1"/>
                  </w14:solidFill>
                </w14:textFill>
              </w:rPr>
            </w:pPr>
            <w:r>
              <w:rPr>
                <w:rFonts w:hint="eastAsia" w:asciiTheme="majorEastAsia" w:hAnsiTheme="majorEastAsia" w:eastAsiaTheme="majorEastAsia" w:cstheme="majorEastAsia"/>
                <w:b w:val="0"/>
                <w:bCs w:val="0"/>
                <w:color w:val="000000" w:themeColor="text1"/>
                <w:kern w:val="0"/>
                <w:sz w:val="21"/>
                <w:szCs w:val="21"/>
                <w:shd w:val="clear" w:color="auto" w:fill="FFFFFF"/>
                <w:lang w:bidi="ar"/>
                <w14:textFill>
                  <w14:solidFill>
                    <w14:schemeClr w14:val="tx1"/>
                  </w14:solidFill>
                </w14:textFill>
              </w:rPr>
              <w:t>LncRNA介导免疫相关的ceRNA网络在急性STEMI患者早期诊断及预后评估中的价值</w:t>
            </w:r>
          </w:p>
        </w:tc>
        <w:tc>
          <w:tcPr>
            <w:tcW w:w="875" w:type="dxa"/>
            <w:noWrap w:val="0"/>
            <w:vAlign w:val="center"/>
          </w:tcPr>
          <w:p>
            <w:pPr>
              <w:keepNext w:val="0"/>
              <w:keepLines w:val="0"/>
              <w:widowControl/>
              <w:suppressLineNumbers w:val="0"/>
              <w:jc w:val="center"/>
              <w:textAlignment w:val="center"/>
              <w:rPr>
                <w:rFonts w:hint="default" w:ascii="宋体" w:hAnsi="宋体" w:eastAsia="宋体" w:cs="宋体"/>
                <w:i w:val="0"/>
                <w:color w:val="auto"/>
                <w:kern w:val="0"/>
                <w:sz w:val="21"/>
                <w:szCs w:val="21"/>
                <w:u w:val="none"/>
                <w:lang w:val="en-US" w:eastAsia="zh-CN" w:bidi="ar"/>
              </w:rPr>
            </w:pPr>
            <w:r>
              <w:rPr>
                <w:rFonts w:hint="default" w:ascii="宋体" w:hAnsi="宋体" w:eastAsia="宋体" w:cs="宋体"/>
                <w:i w:val="0"/>
                <w:color w:val="auto"/>
                <w:kern w:val="0"/>
                <w:sz w:val="21"/>
                <w:szCs w:val="21"/>
                <w:u w:val="none"/>
                <w:lang w:val="en-US" w:eastAsia="zh-CN" w:bidi="ar"/>
              </w:rPr>
              <w:t>韦冬梅</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柳州市中医医院</w:t>
            </w:r>
          </w:p>
        </w:tc>
        <w:tc>
          <w:tcPr>
            <w:tcW w:w="1375"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广西科技经济开发中心有限公司</w:t>
            </w:r>
          </w:p>
        </w:tc>
        <w:tc>
          <w:tcPr>
            <w:tcW w:w="1118"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通过验收</w:t>
            </w:r>
          </w:p>
        </w:tc>
        <w:tc>
          <w:tcPr>
            <w:tcW w:w="1287" w:type="dxa"/>
            <w:noWrap w:val="0"/>
            <w:vAlign w:val="center"/>
          </w:tcPr>
          <w:p>
            <w:pPr>
              <w:keepNext w:val="0"/>
              <w:keepLines w:val="0"/>
              <w:widowControl/>
              <w:suppressLineNumbers w:val="0"/>
              <w:jc w:val="center"/>
              <w:textAlignment w:val="center"/>
              <w:rPr>
                <w:rFonts w:hint="default" w:ascii="宋体" w:hAnsi="宋体" w:eastAsia="宋体" w:cs="宋体"/>
                <w:i w:val="0"/>
                <w:color w:val="auto"/>
                <w:kern w:val="0"/>
                <w:sz w:val="21"/>
                <w:szCs w:val="21"/>
                <w:u w:val="none"/>
                <w:lang w:val="en-US" w:eastAsia="zh-CN" w:bidi="ar"/>
              </w:rPr>
            </w:pPr>
            <w:r>
              <w:rPr>
                <w:rFonts w:hint="default" w:ascii="宋体" w:hAnsi="宋体" w:eastAsia="宋体" w:cs="宋体"/>
                <w:i w:val="0"/>
                <w:color w:val="auto"/>
                <w:kern w:val="0"/>
                <w:sz w:val="21"/>
                <w:szCs w:val="21"/>
                <w:u w:val="none"/>
                <w:lang w:val="en-US" w:eastAsia="zh-CN" w:bidi="ar"/>
              </w:rPr>
              <w:t>2025.10.31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523" w:type="dxa"/>
            <w:noWrap w:val="0"/>
            <w:vAlign w:val="center"/>
          </w:tcPr>
          <w:p>
            <w:pPr>
              <w:keepNext w:val="0"/>
              <w:keepLines w:val="0"/>
              <w:widowControl/>
              <w:suppressLineNumbers w:val="0"/>
              <w:jc w:val="center"/>
              <w:textAlignment w:val="center"/>
              <w:rPr>
                <w:rFonts w:hint="default" w:ascii="宋体" w:hAnsi="宋体" w:eastAsia="宋体" w:cs="宋体"/>
                <w:i w:val="0"/>
                <w:color w:val="auto"/>
                <w:kern w:val="0"/>
                <w:sz w:val="21"/>
                <w:szCs w:val="21"/>
                <w:u w:val="none"/>
                <w:lang w:val="en-US" w:eastAsia="zh-CN" w:bidi="ar"/>
              </w:rPr>
            </w:pPr>
            <w:r>
              <w:rPr>
                <w:rFonts w:hint="default" w:ascii="宋体" w:hAnsi="宋体" w:eastAsia="宋体" w:cs="宋体"/>
                <w:i w:val="0"/>
                <w:color w:val="auto"/>
                <w:kern w:val="0"/>
                <w:sz w:val="21"/>
                <w:szCs w:val="21"/>
                <w:u w:val="none"/>
                <w:lang w:val="en-US" w:eastAsia="zh-CN" w:bidi="ar"/>
              </w:rPr>
              <w:t>4</w:t>
            </w:r>
          </w:p>
        </w:tc>
        <w:tc>
          <w:tcPr>
            <w:tcW w:w="1505"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2022CAC0218</w:t>
            </w:r>
          </w:p>
        </w:tc>
        <w:tc>
          <w:tcPr>
            <w:tcW w:w="2332" w:type="dxa"/>
            <w:noWrap w:val="0"/>
            <w:vAlign w:val="center"/>
          </w:tcPr>
          <w:p>
            <w:pPr>
              <w:keepNext w:val="0"/>
              <w:keepLines w:val="0"/>
              <w:widowControl/>
              <w:suppressLineNumbers w:val="0"/>
              <w:jc w:val="left"/>
              <w:textAlignment w:val="center"/>
              <w:rPr>
                <w:rFonts w:hint="eastAsia" w:asciiTheme="majorEastAsia" w:hAnsiTheme="majorEastAsia" w:eastAsiaTheme="majorEastAsia" w:cstheme="majorEastAsia"/>
                <w:b w:val="0"/>
                <w:bCs w:val="0"/>
                <w:color w:val="000000" w:themeColor="text1"/>
                <w:kern w:val="0"/>
                <w:sz w:val="21"/>
                <w:szCs w:val="21"/>
                <w:shd w:val="clear" w:color="auto" w:fill="FFFFFF"/>
                <w:lang w:bidi="ar"/>
                <w14:textFill>
                  <w14:solidFill>
                    <w14:schemeClr w14:val="tx1"/>
                  </w14:solidFill>
                </w14:textFill>
              </w:rPr>
            </w:pPr>
            <w:r>
              <w:rPr>
                <w:rFonts w:hint="eastAsia" w:asciiTheme="majorEastAsia" w:hAnsiTheme="majorEastAsia" w:eastAsiaTheme="majorEastAsia" w:cstheme="majorEastAsia"/>
                <w:b w:val="0"/>
                <w:bCs w:val="0"/>
                <w:color w:val="000000" w:themeColor="text1"/>
                <w:kern w:val="0"/>
                <w:sz w:val="21"/>
                <w:szCs w:val="21"/>
                <w:shd w:val="clear" w:color="auto" w:fill="FFFFFF"/>
                <w:lang w:bidi="ar"/>
                <w14:textFill>
                  <w14:solidFill>
                    <w14:schemeClr w14:val="tx1"/>
                  </w14:solidFill>
                </w14:textFill>
              </w:rPr>
              <w:t>miR-155通过AMPK/mTOR/ULK-1自噬信号通路抑制破骨细胞分化参与绝经后骨质疏松症分子机制研究</w:t>
            </w:r>
          </w:p>
        </w:tc>
        <w:tc>
          <w:tcPr>
            <w:tcW w:w="875" w:type="dxa"/>
            <w:noWrap w:val="0"/>
            <w:vAlign w:val="center"/>
          </w:tcPr>
          <w:p>
            <w:pPr>
              <w:keepNext w:val="0"/>
              <w:keepLines w:val="0"/>
              <w:widowControl/>
              <w:suppressLineNumbers w:val="0"/>
              <w:jc w:val="left"/>
              <w:textAlignment w:val="center"/>
              <w:rPr>
                <w:rFonts w:hint="default" w:asciiTheme="majorEastAsia" w:hAnsiTheme="majorEastAsia" w:eastAsiaTheme="majorEastAsia" w:cstheme="majorEastAsia"/>
                <w:b w:val="0"/>
                <w:bCs w:val="0"/>
                <w:color w:val="000000" w:themeColor="text1"/>
                <w:kern w:val="0"/>
                <w:sz w:val="21"/>
                <w:szCs w:val="21"/>
                <w:shd w:val="clear" w:color="auto" w:fill="FFFFFF"/>
                <w:lang w:val="en-US" w:eastAsia="zh-CN" w:bidi="ar"/>
                <w14:textFill>
                  <w14:solidFill>
                    <w14:schemeClr w14:val="tx1"/>
                  </w14:solidFill>
                </w14:textFill>
              </w:rPr>
            </w:pPr>
            <w:r>
              <w:rPr>
                <w:rFonts w:hint="default" w:asciiTheme="majorEastAsia" w:hAnsiTheme="majorEastAsia" w:eastAsiaTheme="majorEastAsia" w:cstheme="majorEastAsia"/>
                <w:b w:val="0"/>
                <w:bCs w:val="0"/>
                <w:color w:val="000000" w:themeColor="text1"/>
                <w:kern w:val="0"/>
                <w:sz w:val="21"/>
                <w:szCs w:val="21"/>
                <w:shd w:val="clear" w:color="auto" w:fill="FFFFFF"/>
                <w:lang w:val="en-US" w:eastAsia="zh-CN" w:bidi="ar"/>
                <w14:textFill>
                  <w14:solidFill>
                    <w14:schemeClr w14:val="tx1"/>
                  </w14:solidFill>
                </w14:textFill>
              </w:rPr>
              <w:t>门志涛</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柳州市中医医院</w:t>
            </w:r>
          </w:p>
        </w:tc>
        <w:tc>
          <w:tcPr>
            <w:tcW w:w="1375"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广西科技经济开发中心有限公司</w:t>
            </w:r>
          </w:p>
        </w:tc>
        <w:tc>
          <w:tcPr>
            <w:tcW w:w="1118"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通过验收</w:t>
            </w:r>
          </w:p>
        </w:tc>
        <w:tc>
          <w:tcPr>
            <w:tcW w:w="1287"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default" w:ascii="宋体" w:hAnsi="宋体" w:eastAsia="宋体" w:cs="宋体"/>
                <w:i w:val="0"/>
                <w:color w:val="auto"/>
                <w:kern w:val="0"/>
                <w:sz w:val="21"/>
                <w:szCs w:val="21"/>
                <w:u w:val="none"/>
                <w:lang w:val="en-US" w:eastAsia="zh-CN" w:bidi="ar"/>
              </w:rPr>
              <w:t>2025.10.31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523" w:type="dxa"/>
            <w:noWrap w:val="0"/>
            <w:vAlign w:val="center"/>
          </w:tcPr>
          <w:p>
            <w:pPr>
              <w:keepNext w:val="0"/>
              <w:keepLines w:val="0"/>
              <w:widowControl/>
              <w:suppressLineNumbers w:val="0"/>
              <w:jc w:val="center"/>
              <w:textAlignment w:val="center"/>
              <w:rPr>
                <w:rFonts w:hint="default" w:ascii="宋体" w:hAnsi="宋体" w:eastAsia="宋体" w:cs="宋体"/>
                <w:i w:val="0"/>
                <w:color w:val="auto"/>
                <w:kern w:val="0"/>
                <w:sz w:val="21"/>
                <w:szCs w:val="21"/>
                <w:u w:val="none"/>
                <w:lang w:val="en-US" w:eastAsia="zh-CN" w:bidi="ar"/>
              </w:rPr>
            </w:pPr>
            <w:r>
              <w:rPr>
                <w:rFonts w:hint="default" w:ascii="宋体" w:hAnsi="宋体" w:eastAsia="宋体" w:cs="宋体"/>
                <w:i w:val="0"/>
                <w:color w:val="auto"/>
                <w:kern w:val="0"/>
                <w:sz w:val="21"/>
                <w:szCs w:val="21"/>
                <w:u w:val="none"/>
                <w:lang w:val="en-US" w:eastAsia="zh-CN" w:bidi="ar"/>
              </w:rPr>
              <w:t>5</w:t>
            </w:r>
          </w:p>
        </w:tc>
        <w:tc>
          <w:tcPr>
            <w:tcW w:w="1505"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2022CAC0205</w:t>
            </w:r>
          </w:p>
        </w:tc>
        <w:tc>
          <w:tcPr>
            <w:tcW w:w="2332" w:type="dxa"/>
            <w:noWrap w:val="0"/>
            <w:vAlign w:val="center"/>
          </w:tcPr>
          <w:p>
            <w:pPr>
              <w:keepNext w:val="0"/>
              <w:keepLines w:val="0"/>
              <w:widowControl/>
              <w:suppressLineNumbers w:val="0"/>
              <w:jc w:val="left"/>
              <w:textAlignment w:val="center"/>
              <w:rPr>
                <w:rFonts w:hint="eastAsia" w:asciiTheme="majorEastAsia" w:hAnsiTheme="majorEastAsia" w:eastAsiaTheme="majorEastAsia" w:cstheme="majorEastAsia"/>
                <w:b w:val="0"/>
                <w:bCs w:val="0"/>
                <w:color w:val="000000" w:themeColor="text1"/>
                <w:kern w:val="0"/>
                <w:sz w:val="21"/>
                <w:szCs w:val="21"/>
                <w:shd w:val="clear" w:color="auto" w:fill="FFFFFF"/>
                <w:lang w:bidi="ar"/>
                <w14:textFill>
                  <w14:solidFill>
                    <w14:schemeClr w14:val="tx1"/>
                  </w14:solidFill>
                </w14:textFill>
              </w:rPr>
            </w:pPr>
            <w:r>
              <w:rPr>
                <w:rFonts w:hint="eastAsia" w:asciiTheme="majorEastAsia" w:hAnsiTheme="majorEastAsia" w:eastAsiaTheme="majorEastAsia" w:cstheme="majorEastAsia"/>
                <w:b w:val="0"/>
                <w:bCs w:val="0"/>
                <w:color w:val="000000" w:themeColor="text1"/>
                <w:kern w:val="0"/>
                <w:sz w:val="21"/>
                <w:szCs w:val="21"/>
                <w:shd w:val="clear" w:color="auto" w:fill="FFFFFF"/>
                <w:lang w:bidi="ar"/>
                <w14:textFill>
                  <w14:solidFill>
                    <w14:schemeClr w14:val="tx1"/>
                  </w14:solidFill>
                </w14:textFill>
              </w:rPr>
              <w:t>mp-MRI/TRUS融合导航引导经会阴前列腺穿刺活检临床研究</w:t>
            </w:r>
          </w:p>
        </w:tc>
        <w:tc>
          <w:tcPr>
            <w:tcW w:w="875" w:type="dxa"/>
            <w:noWrap w:val="0"/>
            <w:vAlign w:val="center"/>
          </w:tcPr>
          <w:p>
            <w:pPr>
              <w:keepNext w:val="0"/>
              <w:keepLines w:val="0"/>
              <w:widowControl/>
              <w:suppressLineNumbers w:val="0"/>
              <w:jc w:val="center"/>
              <w:textAlignment w:val="center"/>
              <w:rPr>
                <w:rFonts w:hint="default" w:ascii="宋体" w:hAnsi="宋体" w:eastAsia="宋体" w:cs="宋体"/>
                <w:i w:val="0"/>
                <w:color w:val="auto"/>
                <w:kern w:val="0"/>
                <w:sz w:val="21"/>
                <w:szCs w:val="21"/>
                <w:u w:val="none"/>
                <w:lang w:val="en-US" w:eastAsia="zh-CN" w:bidi="ar"/>
              </w:rPr>
            </w:pPr>
            <w:r>
              <w:rPr>
                <w:rFonts w:hint="default" w:ascii="宋体" w:hAnsi="宋体" w:eastAsia="宋体" w:cs="宋体"/>
                <w:i w:val="0"/>
                <w:color w:val="auto"/>
                <w:kern w:val="0"/>
                <w:sz w:val="21"/>
                <w:szCs w:val="21"/>
                <w:u w:val="none"/>
                <w:lang w:val="en-US" w:eastAsia="zh-CN" w:bidi="ar"/>
              </w:rPr>
              <w:t>张步林</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柳州市人民医院</w:t>
            </w:r>
          </w:p>
        </w:tc>
        <w:tc>
          <w:tcPr>
            <w:tcW w:w="1375"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柳州市科学技术情报研究所</w:t>
            </w:r>
          </w:p>
        </w:tc>
        <w:tc>
          <w:tcPr>
            <w:tcW w:w="1118"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通过验收</w:t>
            </w:r>
          </w:p>
        </w:tc>
        <w:tc>
          <w:tcPr>
            <w:tcW w:w="1287" w:type="dxa"/>
            <w:noWrap w:val="0"/>
            <w:vAlign w:val="center"/>
          </w:tcPr>
          <w:p>
            <w:pPr>
              <w:keepNext w:val="0"/>
              <w:keepLines w:val="0"/>
              <w:widowControl/>
              <w:suppressLineNumbers w:val="0"/>
              <w:jc w:val="center"/>
              <w:textAlignment w:val="center"/>
              <w:rPr>
                <w:rFonts w:hint="default" w:ascii="宋体" w:hAnsi="宋体" w:eastAsia="宋体" w:cs="宋体"/>
                <w:i w:val="0"/>
                <w:color w:val="auto"/>
                <w:kern w:val="0"/>
                <w:sz w:val="21"/>
                <w:szCs w:val="21"/>
                <w:u w:val="none"/>
                <w:lang w:val="en-US" w:eastAsia="zh-CN" w:bidi="ar"/>
              </w:rPr>
            </w:pPr>
            <w:r>
              <w:rPr>
                <w:rFonts w:hint="default" w:ascii="宋体" w:hAnsi="宋体" w:eastAsia="宋体" w:cs="宋体"/>
                <w:i w:val="0"/>
                <w:color w:val="auto"/>
                <w:kern w:val="0"/>
                <w:sz w:val="21"/>
                <w:szCs w:val="21"/>
                <w:u w:val="none"/>
                <w:lang w:val="en-US" w:eastAsia="zh-CN" w:bidi="ar"/>
              </w:rPr>
              <w:t>2025.12.17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523" w:type="dxa"/>
            <w:noWrap w:val="0"/>
            <w:vAlign w:val="center"/>
          </w:tcPr>
          <w:p>
            <w:pPr>
              <w:keepNext w:val="0"/>
              <w:keepLines w:val="0"/>
              <w:widowControl/>
              <w:suppressLineNumbers w:val="0"/>
              <w:jc w:val="center"/>
              <w:textAlignment w:val="center"/>
              <w:rPr>
                <w:rFonts w:hint="default" w:ascii="宋体" w:hAnsi="宋体" w:eastAsia="宋体" w:cs="宋体"/>
                <w:i w:val="0"/>
                <w:color w:val="auto"/>
                <w:kern w:val="0"/>
                <w:sz w:val="21"/>
                <w:szCs w:val="21"/>
                <w:u w:val="none"/>
                <w:lang w:val="en-US" w:eastAsia="zh-CN" w:bidi="ar"/>
              </w:rPr>
            </w:pPr>
            <w:r>
              <w:rPr>
                <w:rFonts w:hint="default" w:ascii="宋体" w:hAnsi="宋体" w:eastAsia="宋体" w:cs="宋体"/>
                <w:i w:val="0"/>
                <w:color w:val="auto"/>
                <w:kern w:val="0"/>
                <w:sz w:val="21"/>
                <w:szCs w:val="21"/>
                <w:u w:val="none"/>
                <w:lang w:val="en-US" w:eastAsia="zh-CN" w:bidi="ar"/>
              </w:rPr>
              <w:t>6</w:t>
            </w:r>
          </w:p>
        </w:tc>
        <w:tc>
          <w:tcPr>
            <w:tcW w:w="1505"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2022CAC0227</w:t>
            </w:r>
          </w:p>
        </w:tc>
        <w:tc>
          <w:tcPr>
            <w:tcW w:w="2332" w:type="dxa"/>
            <w:noWrap w:val="0"/>
            <w:vAlign w:val="center"/>
          </w:tcPr>
          <w:p>
            <w:pPr>
              <w:keepNext w:val="0"/>
              <w:keepLines w:val="0"/>
              <w:widowControl/>
              <w:suppressLineNumbers w:val="0"/>
              <w:jc w:val="left"/>
              <w:textAlignment w:val="center"/>
              <w:rPr>
                <w:rFonts w:hint="eastAsia" w:asciiTheme="majorEastAsia" w:hAnsiTheme="majorEastAsia" w:eastAsiaTheme="majorEastAsia" w:cstheme="majorEastAsia"/>
                <w:b w:val="0"/>
                <w:bCs w:val="0"/>
                <w:color w:val="000000" w:themeColor="text1"/>
                <w:kern w:val="0"/>
                <w:sz w:val="21"/>
                <w:szCs w:val="21"/>
                <w:shd w:val="clear" w:color="auto" w:fill="FFFFFF"/>
                <w:lang w:bidi="ar"/>
                <w14:textFill>
                  <w14:solidFill>
                    <w14:schemeClr w14:val="tx1"/>
                  </w14:solidFill>
                </w14:textFill>
              </w:rPr>
            </w:pPr>
            <w:r>
              <w:rPr>
                <w:rFonts w:hint="eastAsia" w:asciiTheme="majorEastAsia" w:hAnsiTheme="majorEastAsia" w:eastAsiaTheme="majorEastAsia" w:cstheme="majorEastAsia"/>
                <w:b w:val="0"/>
                <w:bCs w:val="0"/>
                <w:color w:val="000000" w:themeColor="text1"/>
                <w:kern w:val="0"/>
                <w:sz w:val="21"/>
                <w:szCs w:val="21"/>
                <w:shd w:val="clear" w:color="auto" w:fill="FFFFFF"/>
                <w:lang w:bidi="ar"/>
                <w14:textFill>
                  <w14:solidFill>
                    <w14:schemeClr w14:val="tx1"/>
                  </w14:solidFill>
                </w14:textFill>
              </w:rPr>
              <w:t>p53-bax-caspase通路介导空气细颗粒物所致人角质形成细胞凋亡增加的机制研究</w:t>
            </w:r>
          </w:p>
        </w:tc>
        <w:tc>
          <w:tcPr>
            <w:tcW w:w="875" w:type="dxa"/>
            <w:noWrap w:val="0"/>
            <w:vAlign w:val="center"/>
          </w:tcPr>
          <w:p>
            <w:pPr>
              <w:keepNext w:val="0"/>
              <w:keepLines w:val="0"/>
              <w:widowControl/>
              <w:suppressLineNumbers w:val="0"/>
              <w:jc w:val="center"/>
              <w:textAlignment w:val="center"/>
              <w:rPr>
                <w:rFonts w:hint="default" w:ascii="宋体" w:hAnsi="宋体" w:eastAsia="宋体" w:cs="宋体"/>
                <w:i w:val="0"/>
                <w:color w:val="auto"/>
                <w:kern w:val="0"/>
                <w:sz w:val="21"/>
                <w:szCs w:val="21"/>
                <w:u w:val="none"/>
                <w:lang w:val="en-US" w:eastAsia="zh-CN" w:bidi="ar"/>
              </w:rPr>
            </w:pPr>
            <w:r>
              <w:rPr>
                <w:rFonts w:hint="default" w:ascii="宋体" w:hAnsi="宋体" w:eastAsia="宋体" w:cs="宋体"/>
                <w:i w:val="0"/>
                <w:color w:val="auto"/>
                <w:kern w:val="0"/>
                <w:sz w:val="21"/>
                <w:szCs w:val="21"/>
                <w:u w:val="none"/>
                <w:lang w:val="en-US" w:eastAsia="zh-CN" w:bidi="ar"/>
              </w:rPr>
              <w:t>肖文</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柳州市工人医院</w:t>
            </w:r>
          </w:p>
        </w:tc>
        <w:tc>
          <w:tcPr>
            <w:tcW w:w="1375"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广西科技经济开发中心有限公司</w:t>
            </w:r>
          </w:p>
        </w:tc>
        <w:tc>
          <w:tcPr>
            <w:tcW w:w="1118"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通过验收</w:t>
            </w:r>
          </w:p>
        </w:tc>
        <w:tc>
          <w:tcPr>
            <w:tcW w:w="1287" w:type="dxa"/>
            <w:noWrap w:val="0"/>
            <w:vAlign w:val="center"/>
          </w:tcPr>
          <w:p>
            <w:pPr>
              <w:keepNext w:val="0"/>
              <w:keepLines w:val="0"/>
              <w:widowControl/>
              <w:suppressLineNumbers w:val="0"/>
              <w:jc w:val="center"/>
              <w:textAlignment w:val="center"/>
              <w:rPr>
                <w:rFonts w:hint="default" w:ascii="宋体" w:hAnsi="宋体" w:eastAsia="宋体" w:cs="宋体"/>
                <w:i w:val="0"/>
                <w:color w:val="auto"/>
                <w:kern w:val="0"/>
                <w:sz w:val="21"/>
                <w:szCs w:val="21"/>
                <w:u w:val="none"/>
                <w:lang w:val="en-US" w:eastAsia="zh-CN" w:bidi="ar"/>
              </w:rPr>
            </w:pPr>
            <w:r>
              <w:rPr>
                <w:rFonts w:hint="default" w:ascii="宋体" w:hAnsi="宋体" w:eastAsia="宋体" w:cs="宋体"/>
                <w:i w:val="0"/>
                <w:color w:val="auto"/>
                <w:kern w:val="0"/>
                <w:sz w:val="21"/>
                <w:szCs w:val="21"/>
                <w:u w:val="none"/>
                <w:lang w:val="en-US" w:eastAsia="zh-CN" w:bidi="ar"/>
              </w:rPr>
              <w:t>2025.10.29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523" w:type="dxa"/>
            <w:noWrap w:val="0"/>
            <w:vAlign w:val="center"/>
          </w:tcPr>
          <w:p>
            <w:pPr>
              <w:keepNext w:val="0"/>
              <w:keepLines w:val="0"/>
              <w:widowControl/>
              <w:suppressLineNumbers w:val="0"/>
              <w:jc w:val="center"/>
              <w:textAlignment w:val="center"/>
              <w:rPr>
                <w:rFonts w:hint="default" w:ascii="宋体" w:hAnsi="宋体" w:eastAsia="宋体" w:cs="宋体"/>
                <w:i w:val="0"/>
                <w:color w:val="auto"/>
                <w:kern w:val="0"/>
                <w:sz w:val="21"/>
                <w:szCs w:val="21"/>
                <w:u w:val="none"/>
                <w:lang w:val="en-US" w:eastAsia="zh-CN" w:bidi="ar"/>
              </w:rPr>
            </w:pPr>
            <w:r>
              <w:rPr>
                <w:rFonts w:hint="default" w:ascii="宋体" w:hAnsi="宋体" w:eastAsia="宋体" w:cs="宋体"/>
                <w:i w:val="0"/>
                <w:color w:val="auto"/>
                <w:kern w:val="0"/>
                <w:sz w:val="21"/>
                <w:szCs w:val="21"/>
                <w:u w:val="none"/>
                <w:lang w:val="en-US" w:eastAsia="zh-CN" w:bidi="ar"/>
              </w:rPr>
              <w:t>7</w:t>
            </w:r>
          </w:p>
        </w:tc>
        <w:tc>
          <w:tcPr>
            <w:tcW w:w="1505"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2022CAC0105</w:t>
            </w:r>
          </w:p>
        </w:tc>
        <w:tc>
          <w:tcPr>
            <w:tcW w:w="2332" w:type="dxa"/>
            <w:noWrap w:val="0"/>
            <w:vAlign w:val="center"/>
          </w:tcPr>
          <w:p>
            <w:pPr>
              <w:keepNext w:val="0"/>
              <w:keepLines w:val="0"/>
              <w:widowControl/>
              <w:suppressLineNumbers w:val="0"/>
              <w:jc w:val="left"/>
              <w:textAlignment w:val="center"/>
              <w:rPr>
                <w:rFonts w:hint="eastAsia" w:asciiTheme="majorEastAsia" w:hAnsiTheme="majorEastAsia" w:eastAsiaTheme="majorEastAsia" w:cstheme="majorEastAsia"/>
                <w:b w:val="0"/>
                <w:bCs w:val="0"/>
                <w:color w:val="000000" w:themeColor="text1"/>
                <w:kern w:val="0"/>
                <w:sz w:val="21"/>
                <w:szCs w:val="21"/>
                <w:shd w:val="clear" w:color="auto" w:fill="FFFFFF"/>
                <w:lang w:bidi="ar"/>
                <w14:textFill>
                  <w14:solidFill>
                    <w14:schemeClr w14:val="tx1"/>
                  </w14:solidFill>
                </w14:textFill>
              </w:rPr>
            </w:pPr>
            <w:r>
              <w:rPr>
                <w:rFonts w:hint="eastAsia" w:asciiTheme="majorEastAsia" w:hAnsiTheme="majorEastAsia" w:eastAsiaTheme="majorEastAsia" w:cstheme="majorEastAsia"/>
                <w:b w:val="0"/>
                <w:bCs w:val="0"/>
                <w:color w:val="000000" w:themeColor="text1"/>
                <w:kern w:val="0"/>
                <w:sz w:val="21"/>
                <w:szCs w:val="21"/>
                <w:shd w:val="clear" w:color="auto" w:fill="FFFFFF"/>
                <w:lang w:bidi="ar"/>
                <w14:textFill>
                  <w14:solidFill>
                    <w14:schemeClr w14:val="tx1"/>
                  </w14:solidFill>
                </w14:textFill>
              </w:rPr>
              <w:t>ROS/ox-mtDNA/NLRP3信号轴在脂多糖诱导急性肺损伤中的作用及槲皮素的调控机制研究</w:t>
            </w:r>
          </w:p>
        </w:tc>
        <w:tc>
          <w:tcPr>
            <w:tcW w:w="875" w:type="dxa"/>
            <w:noWrap w:val="0"/>
            <w:vAlign w:val="center"/>
          </w:tcPr>
          <w:p>
            <w:pPr>
              <w:keepNext w:val="0"/>
              <w:keepLines w:val="0"/>
              <w:widowControl/>
              <w:suppressLineNumbers w:val="0"/>
              <w:jc w:val="center"/>
              <w:textAlignment w:val="center"/>
              <w:rPr>
                <w:rFonts w:hint="default" w:ascii="宋体" w:hAnsi="宋体" w:eastAsia="宋体" w:cs="宋体"/>
                <w:i w:val="0"/>
                <w:color w:val="auto"/>
                <w:kern w:val="0"/>
                <w:sz w:val="21"/>
                <w:szCs w:val="21"/>
                <w:u w:val="none"/>
                <w:lang w:val="en-US" w:eastAsia="zh-CN" w:bidi="ar"/>
              </w:rPr>
            </w:pPr>
            <w:r>
              <w:rPr>
                <w:rFonts w:hint="default" w:ascii="宋体" w:hAnsi="宋体" w:eastAsia="宋体" w:cs="宋体"/>
                <w:i w:val="0"/>
                <w:color w:val="auto"/>
                <w:kern w:val="0"/>
                <w:sz w:val="21"/>
                <w:szCs w:val="21"/>
                <w:u w:val="none"/>
                <w:lang w:val="en-US" w:eastAsia="zh-CN" w:bidi="ar"/>
              </w:rPr>
              <w:t>董良</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柳州市人民医院</w:t>
            </w:r>
          </w:p>
        </w:tc>
        <w:tc>
          <w:tcPr>
            <w:tcW w:w="1375"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柳州市科学技术情报研究所</w:t>
            </w:r>
          </w:p>
        </w:tc>
        <w:tc>
          <w:tcPr>
            <w:tcW w:w="1118"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通过验收</w:t>
            </w:r>
          </w:p>
        </w:tc>
        <w:tc>
          <w:tcPr>
            <w:tcW w:w="1287" w:type="dxa"/>
            <w:noWrap w:val="0"/>
            <w:vAlign w:val="center"/>
          </w:tcPr>
          <w:p>
            <w:pPr>
              <w:keepNext w:val="0"/>
              <w:keepLines w:val="0"/>
              <w:widowControl/>
              <w:suppressLineNumbers w:val="0"/>
              <w:jc w:val="center"/>
              <w:textAlignment w:val="center"/>
              <w:rPr>
                <w:rFonts w:hint="default" w:ascii="宋体" w:hAnsi="宋体" w:eastAsia="宋体" w:cs="宋体"/>
                <w:i w:val="0"/>
                <w:color w:val="auto"/>
                <w:kern w:val="0"/>
                <w:sz w:val="21"/>
                <w:szCs w:val="21"/>
                <w:u w:val="none"/>
                <w:lang w:val="en-US" w:eastAsia="zh-CN" w:bidi="ar"/>
              </w:rPr>
            </w:pPr>
            <w:r>
              <w:rPr>
                <w:rFonts w:hint="default" w:ascii="宋体" w:hAnsi="宋体" w:eastAsia="宋体" w:cs="宋体"/>
                <w:i w:val="0"/>
                <w:color w:val="auto"/>
                <w:kern w:val="0"/>
                <w:sz w:val="21"/>
                <w:szCs w:val="21"/>
                <w:u w:val="none"/>
                <w:lang w:val="en-US" w:eastAsia="zh-CN" w:bidi="ar"/>
              </w:rPr>
              <w:t>2025.9.26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523" w:type="dxa"/>
            <w:noWrap w:val="0"/>
            <w:vAlign w:val="center"/>
          </w:tcPr>
          <w:p>
            <w:pPr>
              <w:keepNext w:val="0"/>
              <w:keepLines w:val="0"/>
              <w:widowControl/>
              <w:suppressLineNumbers w:val="0"/>
              <w:jc w:val="center"/>
              <w:textAlignment w:val="center"/>
              <w:rPr>
                <w:rFonts w:hint="default" w:ascii="宋体" w:hAnsi="宋体" w:eastAsia="宋体" w:cs="宋体"/>
                <w:i w:val="0"/>
                <w:color w:val="auto"/>
                <w:kern w:val="0"/>
                <w:sz w:val="21"/>
                <w:szCs w:val="21"/>
                <w:u w:val="none"/>
                <w:lang w:val="en-US" w:eastAsia="zh-CN" w:bidi="ar"/>
              </w:rPr>
            </w:pPr>
            <w:r>
              <w:rPr>
                <w:rFonts w:hint="default" w:ascii="宋体" w:hAnsi="宋体" w:eastAsia="宋体" w:cs="宋体"/>
                <w:i w:val="0"/>
                <w:color w:val="auto"/>
                <w:kern w:val="0"/>
                <w:sz w:val="21"/>
                <w:szCs w:val="21"/>
                <w:u w:val="none"/>
                <w:lang w:val="en-US" w:eastAsia="zh-CN" w:bidi="ar"/>
              </w:rPr>
              <w:t>8</w:t>
            </w:r>
          </w:p>
        </w:tc>
        <w:tc>
          <w:tcPr>
            <w:tcW w:w="1505"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2022CAC0223</w:t>
            </w:r>
          </w:p>
        </w:tc>
        <w:tc>
          <w:tcPr>
            <w:tcW w:w="2332" w:type="dxa"/>
            <w:noWrap w:val="0"/>
            <w:vAlign w:val="center"/>
          </w:tcPr>
          <w:p>
            <w:pPr>
              <w:keepNext w:val="0"/>
              <w:keepLines w:val="0"/>
              <w:widowControl/>
              <w:suppressLineNumbers w:val="0"/>
              <w:jc w:val="left"/>
              <w:textAlignment w:val="center"/>
              <w:rPr>
                <w:rFonts w:hint="eastAsia" w:asciiTheme="majorEastAsia" w:hAnsiTheme="majorEastAsia" w:eastAsiaTheme="majorEastAsia" w:cstheme="majorEastAsia"/>
                <w:b w:val="0"/>
                <w:bCs w:val="0"/>
                <w:color w:val="000000" w:themeColor="text1"/>
                <w:kern w:val="0"/>
                <w:sz w:val="21"/>
                <w:szCs w:val="21"/>
                <w:shd w:val="clear" w:color="auto" w:fill="FFFFFF"/>
                <w:lang w:bidi="ar"/>
                <w14:textFill>
                  <w14:solidFill>
                    <w14:schemeClr w14:val="tx1"/>
                  </w14:solidFill>
                </w14:textFill>
              </w:rPr>
            </w:pPr>
            <w:r>
              <w:rPr>
                <w:rFonts w:hint="eastAsia" w:asciiTheme="majorEastAsia" w:hAnsiTheme="majorEastAsia" w:eastAsiaTheme="majorEastAsia" w:cstheme="majorEastAsia"/>
                <w:b w:val="0"/>
                <w:bCs w:val="0"/>
                <w:color w:val="000000" w:themeColor="text1"/>
                <w:kern w:val="0"/>
                <w:sz w:val="21"/>
                <w:szCs w:val="21"/>
                <w:shd w:val="clear" w:color="auto" w:fill="FFFFFF"/>
                <w:lang w:bidi="ar"/>
                <w14:textFill>
                  <w14:solidFill>
                    <w14:schemeClr w14:val="tx1"/>
                  </w14:solidFill>
                </w14:textFill>
              </w:rPr>
              <w:t>雌激素纳米载药体系治疗萎缩性阴道炎的实验研究</w:t>
            </w:r>
          </w:p>
        </w:tc>
        <w:tc>
          <w:tcPr>
            <w:tcW w:w="875" w:type="dxa"/>
            <w:noWrap w:val="0"/>
            <w:vAlign w:val="center"/>
          </w:tcPr>
          <w:p>
            <w:pPr>
              <w:keepNext w:val="0"/>
              <w:keepLines w:val="0"/>
              <w:widowControl/>
              <w:suppressLineNumbers w:val="0"/>
              <w:jc w:val="center"/>
              <w:textAlignment w:val="center"/>
              <w:rPr>
                <w:rFonts w:hint="default" w:ascii="宋体" w:hAnsi="宋体" w:eastAsia="宋体" w:cs="宋体"/>
                <w:i w:val="0"/>
                <w:color w:val="auto"/>
                <w:kern w:val="0"/>
                <w:sz w:val="21"/>
                <w:szCs w:val="21"/>
                <w:u w:val="none"/>
                <w:lang w:val="en-US" w:eastAsia="zh-CN" w:bidi="ar"/>
              </w:rPr>
            </w:pPr>
            <w:r>
              <w:rPr>
                <w:rFonts w:hint="default" w:ascii="宋体" w:hAnsi="宋体" w:eastAsia="宋体" w:cs="宋体"/>
                <w:i w:val="0"/>
                <w:color w:val="auto"/>
                <w:kern w:val="0"/>
                <w:sz w:val="21"/>
                <w:szCs w:val="21"/>
                <w:u w:val="none"/>
                <w:lang w:val="en-US" w:eastAsia="zh-CN" w:bidi="ar"/>
              </w:rPr>
              <w:t>方梓羽</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柳州市工人医院</w:t>
            </w:r>
          </w:p>
        </w:tc>
        <w:tc>
          <w:tcPr>
            <w:tcW w:w="1375"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广西科技经济开发中心有限公司</w:t>
            </w:r>
          </w:p>
        </w:tc>
        <w:tc>
          <w:tcPr>
            <w:tcW w:w="1118"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通过验收</w:t>
            </w:r>
          </w:p>
        </w:tc>
        <w:tc>
          <w:tcPr>
            <w:tcW w:w="1287"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default" w:ascii="宋体" w:hAnsi="宋体" w:eastAsia="宋体" w:cs="宋体"/>
                <w:i w:val="0"/>
                <w:color w:val="auto"/>
                <w:kern w:val="0"/>
                <w:sz w:val="21"/>
                <w:szCs w:val="21"/>
                <w:u w:val="none"/>
                <w:lang w:val="en-US" w:eastAsia="zh-CN" w:bidi="ar"/>
              </w:rPr>
              <w:t>2025.10.29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523" w:type="dxa"/>
            <w:noWrap w:val="0"/>
            <w:vAlign w:val="center"/>
          </w:tcPr>
          <w:p>
            <w:pPr>
              <w:keepNext w:val="0"/>
              <w:keepLines w:val="0"/>
              <w:widowControl/>
              <w:suppressLineNumbers w:val="0"/>
              <w:jc w:val="center"/>
              <w:textAlignment w:val="center"/>
              <w:rPr>
                <w:rFonts w:hint="default" w:ascii="宋体" w:hAnsi="宋体" w:eastAsia="宋体" w:cs="宋体"/>
                <w:i w:val="0"/>
                <w:color w:val="auto"/>
                <w:kern w:val="0"/>
                <w:sz w:val="21"/>
                <w:szCs w:val="21"/>
                <w:u w:val="none"/>
                <w:lang w:val="en-US" w:eastAsia="zh-CN" w:bidi="ar"/>
              </w:rPr>
            </w:pPr>
            <w:r>
              <w:rPr>
                <w:rFonts w:hint="default" w:ascii="宋体" w:hAnsi="宋体" w:eastAsia="宋体" w:cs="宋体"/>
                <w:i w:val="0"/>
                <w:color w:val="auto"/>
                <w:kern w:val="0"/>
                <w:sz w:val="21"/>
                <w:szCs w:val="21"/>
                <w:u w:val="none"/>
                <w:lang w:val="en-US" w:eastAsia="zh-CN" w:bidi="ar"/>
              </w:rPr>
              <w:t>9</w:t>
            </w:r>
          </w:p>
        </w:tc>
        <w:tc>
          <w:tcPr>
            <w:tcW w:w="1505"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2022CAC0225</w:t>
            </w:r>
          </w:p>
        </w:tc>
        <w:tc>
          <w:tcPr>
            <w:tcW w:w="2332" w:type="dxa"/>
            <w:noWrap w:val="0"/>
            <w:vAlign w:val="center"/>
          </w:tcPr>
          <w:p>
            <w:pPr>
              <w:keepNext w:val="0"/>
              <w:keepLines w:val="0"/>
              <w:widowControl/>
              <w:suppressLineNumbers w:val="0"/>
              <w:jc w:val="left"/>
              <w:textAlignment w:val="center"/>
              <w:rPr>
                <w:rFonts w:hint="eastAsia" w:asciiTheme="majorEastAsia" w:hAnsiTheme="majorEastAsia" w:eastAsiaTheme="majorEastAsia" w:cstheme="majorEastAsia"/>
                <w:b w:val="0"/>
                <w:bCs w:val="0"/>
                <w:color w:val="000000" w:themeColor="text1"/>
                <w:kern w:val="0"/>
                <w:sz w:val="21"/>
                <w:szCs w:val="21"/>
                <w:shd w:val="clear" w:color="auto" w:fill="FFFFFF"/>
                <w:lang w:bidi="ar"/>
                <w14:textFill>
                  <w14:solidFill>
                    <w14:schemeClr w14:val="tx1"/>
                  </w14:solidFill>
                </w14:textFill>
              </w:rPr>
            </w:pPr>
            <w:r>
              <w:rPr>
                <w:rFonts w:hint="eastAsia" w:asciiTheme="majorEastAsia" w:hAnsiTheme="majorEastAsia" w:eastAsiaTheme="majorEastAsia" w:cstheme="majorEastAsia"/>
                <w:b w:val="0"/>
                <w:bCs w:val="0"/>
                <w:color w:val="000000" w:themeColor="text1"/>
                <w:kern w:val="0"/>
                <w:sz w:val="21"/>
                <w:szCs w:val="21"/>
                <w:shd w:val="clear" w:color="auto" w:fill="FFFFFF"/>
                <w:lang w:bidi="ar"/>
                <w14:textFill>
                  <w14:solidFill>
                    <w14:schemeClr w14:val="tx1"/>
                  </w14:solidFill>
                </w14:textFill>
              </w:rPr>
              <w:t>长链非编码RNA HOTAIR、miR-17-5p/转录因子STAT3 信号通路轴对宫颈癌获得性放疗抗拒的作用机制研究</w:t>
            </w:r>
          </w:p>
        </w:tc>
        <w:tc>
          <w:tcPr>
            <w:tcW w:w="875" w:type="dxa"/>
            <w:noWrap w:val="0"/>
            <w:vAlign w:val="center"/>
          </w:tcPr>
          <w:p>
            <w:pPr>
              <w:keepNext w:val="0"/>
              <w:keepLines w:val="0"/>
              <w:widowControl/>
              <w:suppressLineNumbers w:val="0"/>
              <w:jc w:val="center"/>
              <w:textAlignment w:val="center"/>
              <w:rPr>
                <w:rFonts w:hint="default" w:ascii="宋体" w:hAnsi="宋体" w:eastAsia="宋体" w:cs="宋体"/>
                <w:i w:val="0"/>
                <w:color w:val="auto"/>
                <w:kern w:val="0"/>
                <w:sz w:val="21"/>
                <w:szCs w:val="21"/>
                <w:u w:val="none"/>
                <w:lang w:val="en-US" w:eastAsia="zh-CN" w:bidi="ar"/>
              </w:rPr>
            </w:pPr>
            <w:r>
              <w:rPr>
                <w:rFonts w:hint="default" w:ascii="宋体" w:hAnsi="宋体" w:eastAsia="宋体" w:cs="宋体"/>
                <w:i w:val="0"/>
                <w:color w:val="auto"/>
                <w:kern w:val="0"/>
                <w:sz w:val="21"/>
                <w:szCs w:val="21"/>
                <w:u w:val="none"/>
                <w:lang w:val="en-US" w:eastAsia="zh-CN" w:bidi="ar"/>
              </w:rPr>
              <w:t>华丽</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柳州市工人医院</w:t>
            </w:r>
          </w:p>
        </w:tc>
        <w:tc>
          <w:tcPr>
            <w:tcW w:w="1375"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广西科技经济开发中心有限公司</w:t>
            </w:r>
          </w:p>
        </w:tc>
        <w:tc>
          <w:tcPr>
            <w:tcW w:w="1118"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通过验收</w:t>
            </w:r>
          </w:p>
        </w:tc>
        <w:tc>
          <w:tcPr>
            <w:tcW w:w="1287" w:type="dxa"/>
            <w:noWrap w:val="0"/>
            <w:vAlign w:val="center"/>
          </w:tcPr>
          <w:p>
            <w:pPr>
              <w:keepNext w:val="0"/>
              <w:keepLines w:val="0"/>
              <w:widowControl/>
              <w:suppressLineNumbers w:val="0"/>
              <w:jc w:val="center"/>
              <w:textAlignment w:val="center"/>
              <w:rPr>
                <w:rFonts w:hint="default" w:ascii="宋体" w:hAnsi="宋体" w:eastAsia="宋体" w:cs="宋体"/>
                <w:i w:val="0"/>
                <w:color w:val="auto"/>
                <w:kern w:val="0"/>
                <w:sz w:val="21"/>
                <w:szCs w:val="21"/>
                <w:u w:val="none"/>
                <w:lang w:val="en-US" w:eastAsia="zh-CN" w:bidi="ar"/>
              </w:rPr>
            </w:pPr>
            <w:r>
              <w:rPr>
                <w:rFonts w:hint="default" w:ascii="宋体" w:hAnsi="宋体" w:eastAsia="宋体" w:cs="宋体"/>
                <w:i w:val="0"/>
                <w:color w:val="auto"/>
                <w:kern w:val="0"/>
                <w:sz w:val="21"/>
                <w:szCs w:val="21"/>
                <w:u w:val="none"/>
                <w:lang w:val="en-US" w:eastAsia="zh-CN" w:bidi="ar"/>
              </w:rPr>
              <w:t>2025.10.29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523" w:type="dxa"/>
            <w:noWrap w:val="0"/>
            <w:vAlign w:val="center"/>
          </w:tcPr>
          <w:p>
            <w:pPr>
              <w:keepNext w:val="0"/>
              <w:keepLines w:val="0"/>
              <w:widowControl/>
              <w:suppressLineNumbers w:val="0"/>
              <w:jc w:val="center"/>
              <w:textAlignment w:val="center"/>
              <w:rPr>
                <w:rFonts w:hint="default" w:ascii="宋体" w:hAnsi="宋体" w:eastAsia="宋体" w:cs="宋体"/>
                <w:i w:val="0"/>
                <w:color w:val="auto"/>
                <w:kern w:val="0"/>
                <w:sz w:val="21"/>
                <w:szCs w:val="21"/>
                <w:u w:val="none"/>
                <w:lang w:val="en-US" w:eastAsia="zh-CN" w:bidi="ar"/>
              </w:rPr>
            </w:pPr>
            <w:r>
              <w:rPr>
                <w:rFonts w:hint="default" w:ascii="宋体" w:hAnsi="宋体" w:eastAsia="宋体" w:cs="宋体"/>
                <w:i w:val="0"/>
                <w:color w:val="auto"/>
                <w:kern w:val="0"/>
                <w:sz w:val="21"/>
                <w:szCs w:val="21"/>
                <w:u w:val="none"/>
                <w:lang w:val="en-US" w:eastAsia="zh-CN" w:bidi="ar"/>
              </w:rPr>
              <w:t>10</w:t>
            </w:r>
          </w:p>
        </w:tc>
        <w:tc>
          <w:tcPr>
            <w:tcW w:w="1505"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2024SB0505H001</w:t>
            </w:r>
          </w:p>
        </w:tc>
        <w:tc>
          <w:tcPr>
            <w:tcW w:w="2332" w:type="dxa"/>
            <w:noWrap w:val="0"/>
            <w:vAlign w:val="center"/>
          </w:tcPr>
          <w:p>
            <w:pPr>
              <w:keepNext w:val="0"/>
              <w:keepLines w:val="0"/>
              <w:widowControl/>
              <w:suppressLineNumbers w:val="0"/>
              <w:jc w:val="left"/>
              <w:textAlignment w:val="center"/>
              <w:rPr>
                <w:rFonts w:hint="eastAsia" w:asciiTheme="majorEastAsia" w:hAnsiTheme="majorEastAsia" w:eastAsiaTheme="majorEastAsia" w:cstheme="majorEastAsia"/>
                <w:b w:val="0"/>
                <w:bCs w:val="0"/>
                <w:color w:val="000000" w:themeColor="text1"/>
                <w:kern w:val="0"/>
                <w:sz w:val="21"/>
                <w:szCs w:val="21"/>
                <w:shd w:val="clear" w:color="auto" w:fill="FFFFFF"/>
                <w:lang w:bidi="ar"/>
                <w14:textFill>
                  <w14:solidFill>
                    <w14:schemeClr w14:val="tx1"/>
                  </w14:solidFill>
                </w14:textFill>
              </w:rPr>
            </w:pPr>
            <w:r>
              <w:rPr>
                <w:rFonts w:hint="eastAsia" w:asciiTheme="majorEastAsia" w:hAnsiTheme="majorEastAsia" w:eastAsiaTheme="majorEastAsia" w:cstheme="majorEastAsia"/>
                <w:b w:val="0"/>
                <w:bCs w:val="0"/>
                <w:color w:val="000000" w:themeColor="text1"/>
                <w:kern w:val="0"/>
                <w:sz w:val="21"/>
                <w:szCs w:val="21"/>
                <w:shd w:val="clear" w:color="auto" w:fill="FFFFFF"/>
                <w:lang w:bidi="ar"/>
                <w14:textFill>
                  <w14:solidFill>
                    <w14:schemeClr w14:val="tx1"/>
                  </w14:solidFill>
                </w14:textFill>
              </w:rPr>
              <w:t>高强度碳纤维新能源智能冲浪板研发及产业化技术攻关</w:t>
            </w:r>
          </w:p>
        </w:tc>
        <w:tc>
          <w:tcPr>
            <w:tcW w:w="875" w:type="dxa"/>
            <w:noWrap w:val="0"/>
            <w:vAlign w:val="center"/>
          </w:tcPr>
          <w:p>
            <w:pPr>
              <w:keepNext w:val="0"/>
              <w:keepLines w:val="0"/>
              <w:widowControl/>
              <w:suppressLineNumbers w:val="0"/>
              <w:jc w:val="center"/>
              <w:textAlignment w:val="center"/>
              <w:rPr>
                <w:rFonts w:hint="default" w:ascii="宋体" w:hAnsi="宋体" w:eastAsia="宋体" w:cs="宋体"/>
                <w:i w:val="0"/>
                <w:color w:val="auto"/>
                <w:kern w:val="0"/>
                <w:sz w:val="21"/>
                <w:szCs w:val="21"/>
                <w:u w:val="none"/>
                <w:lang w:val="en-US" w:eastAsia="zh-CN" w:bidi="ar"/>
              </w:rPr>
            </w:pPr>
            <w:r>
              <w:rPr>
                <w:rFonts w:hint="default" w:ascii="宋体" w:hAnsi="宋体" w:eastAsia="宋体" w:cs="宋体"/>
                <w:i w:val="0"/>
                <w:color w:val="auto"/>
                <w:kern w:val="0"/>
                <w:sz w:val="21"/>
                <w:szCs w:val="21"/>
                <w:u w:val="none"/>
                <w:lang w:val="en-US" w:eastAsia="zh-CN" w:bidi="ar"/>
              </w:rPr>
              <w:t>程翼</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柳州五菱汽车科技有限公司</w:t>
            </w:r>
          </w:p>
        </w:tc>
        <w:tc>
          <w:tcPr>
            <w:tcW w:w="1375"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广西科技经济开发中心有限公司</w:t>
            </w:r>
          </w:p>
        </w:tc>
        <w:tc>
          <w:tcPr>
            <w:tcW w:w="1118"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通过验收</w:t>
            </w:r>
          </w:p>
        </w:tc>
        <w:tc>
          <w:tcPr>
            <w:tcW w:w="1287" w:type="dxa"/>
            <w:noWrap w:val="0"/>
            <w:vAlign w:val="center"/>
          </w:tcPr>
          <w:p>
            <w:pPr>
              <w:keepNext w:val="0"/>
              <w:keepLines w:val="0"/>
              <w:widowControl/>
              <w:suppressLineNumbers w:val="0"/>
              <w:jc w:val="center"/>
              <w:textAlignment w:val="center"/>
              <w:rPr>
                <w:rFonts w:hint="default" w:ascii="宋体" w:hAnsi="宋体" w:eastAsia="宋体" w:cs="宋体"/>
                <w:i w:val="0"/>
                <w:color w:val="auto"/>
                <w:kern w:val="0"/>
                <w:sz w:val="21"/>
                <w:szCs w:val="21"/>
                <w:u w:val="none"/>
                <w:lang w:val="en-US" w:eastAsia="zh-CN" w:bidi="ar"/>
              </w:rPr>
            </w:pPr>
            <w:r>
              <w:rPr>
                <w:rFonts w:hint="default" w:ascii="宋体" w:hAnsi="宋体" w:eastAsia="宋体" w:cs="宋体"/>
                <w:i w:val="0"/>
                <w:color w:val="auto"/>
                <w:kern w:val="0"/>
                <w:sz w:val="21"/>
                <w:szCs w:val="21"/>
                <w:u w:val="none"/>
                <w:lang w:val="en-US" w:eastAsia="zh-CN" w:bidi="ar"/>
              </w:rPr>
              <w:t>2025.12.9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523" w:type="dxa"/>
            <w:noWrap w:val="0"/>
            <w:vAlign w:val="center"/>
          </w:tcPr>
          <w:p>
            <w:pPr>
              <w:keepNext w:val="0"/>
              <w:keepLines w:val="0"/>
              <w:widowControl/>
              <w:suppressLineNumbers w:val="0"/>
              <w:jc w:val="center"/>
              <w:textAlignment w:val="center"/>
              <w:rPr>
                <w:rFonts w:hint="default" w:ascii="宋体" w:hAnsi="宋体" w:eastAsia="宋体" w:cs="宋体"/>
                <w:i w:val="0"/>
                <w:color w:val="auto"/>
                <w:kern w:val="0"/>
                <w:sz w:val="21"/>
                <w:szCs w:val="21"/>
                <w:u w:val="none"/>
                <w:lang w:val="en-US" w:eastAsia="zh-CN" w:bidi="ar"/>
              </w:rPr>
            </w:pPr>
            <w:r>
              <w:rPr>
                <w:rFonts w:hint="default" w:ascii="宋体" w:hAnsi="宋体" w:eastAsia="宋体" w:cs="宋体"/>
                <w:i w:val="0"/>
                <w:color w:val="auto"/>
                <w:kern w:val="0"/>
                <w:sz w:val="21"/>
                <w:szCs w:val="21"/>
                <w:u w:val="none"/>
                <w:lang w:val="en-US" w:eastAsia="zh-CN" w:bidi="ar"/>
              </w:rPr>
              <w:t>11</w:t>
            </w:r>
          </w:p>
        </w:tc>
        <w:tc>
          <w:tcPr>
            <w:tcW w:w="1505"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2022CAC0220</w:t>
            </w:r>
          </w:p>
        </w:tc>
        <w:tc>
          <w:tcPr>
            <w:tcW w:w="2332" w:type="dxa"/>
            <w:noWrap w:val="0"/>
            <w:vAlign w:val="center"/>
          </w:tcPr>
          <w:p>
            <w:pPr>
              <w:keepNext w:val="0"/>
              <w:keepLines w:val="0"/>
              <w:widowControl/>
              <w:suppressLineNumbers w:val="0"/>
              <w:jc w:val="left"/>
              <w:textAlignment w:val="center"/>
              <w:rPr>
                <w:rFonts w:hint="eastAsia" w:asciiTheme="majorEastAsia" w:hAnsiTheme="majorEastAsia" w:eastAsiaTheme="majorEastAsia" w:cstheme="majorEastAsia"/>
                <w:b w:val="0"/>
                <w:bCs w:val="0"/>
                <w:color w:val="000000" w:themeColor="text1"/>
                <w:kern w:val="0"/>
                <w:sz w:val="21"/>
                <w:szCs w:val="21"/>
                <w:shd w:val="clear" w:color="auto" w:fill="FFFFFF"/>
                <w:lang w:bidi="ar"/>
                <w14:textFill>
                  <w14:solidFill>
                    <w14:schemeClr w14:val="tx1"/>
                  </w14:solidFill>
                </w14:textFill>
              </w:rPr>
            </w:pPr>
            <w:r>
              <w:rPr>
                <w:rFonts w:hint="eastAsia" w:asciiTheme="majorEastAsia" w:hAnsiTheme="majorEastAsia" w:eastAsiaTheme="majorEastAsia" w:cstheme="majorEastAsia"/>
                <w:b w:val="0"/>
                <w:bCs w:val="0"/>
                <w:color w:val="000000" w:themeColor="text1"/>
                <w:kern w:val="0"/>
                <w:sz w:val="21"/>
                <w:szCs w:val="21"/>
                <w:shd w:val="clear" w:color="auto" w:fill="FFFFFF"/>
                <w:lang w:bidi="ar"/>
                <w14:textFill>
                  <w14:solidFill>
                    <w14:schemeClr w14:val="tx1"/>
                  </w14:solidFill>
                </w14:textFill>
              </w:rPr>
              <w:t>甲基化Septin9联合PGR、G-17检测对胃癌筛查价值的研究</w:t>
            </w:r>
          </w:p>
        </w:tc>
        <w:tc>
          <w:tcPr>
            <w:tcW w:w="875" w:type="dxa"/>
            <w:noWrap w:val="0"/>
            <w:vAlign w:val="center"/>
          </w:tcPr>
          <w:p>
            <w:pPr>
              <w:keepNext w:val="0"/>
              <w:keepLines w:val="0"/>
              <w:widowControl/>
              <w:suppressLineNumbers w:val="0"/>
              <w:jc w:val="center"/>
              <w:textAlignment w:val="center"/>
              <w:rPr>
                <w:rFonts w:hint="default" w:ascii="宋体" w:hAnsi="宋体" w:eastAsia="宋体" w:cs="宋体"/>
                <w:i w:val="0"/>
                <w:color w:val="auto"/>
                <w:kern w:val="0"/>
                <w:sz w:val="21"/>
                <w:szCs w:val="21"/>
                <w:u w:val="none"/>
                <w:lang w:val="en-US" w:eastAsia="zh-CN" w:bidi="ar"/>
              </w:rPr>
            </w:pPr>
            <w:r>
              <w:rPr>
                <w:rFonts w:hint="default" w:ascii="宋体" w:hAnsi="宋体" w:eastAsia="宋体" w:cs="宋体"/>
                <w:i w:val="0"/>
                <w:color w:val="auto"/>
                <w:kern w:val="0"/>
                <w:sz w:val="21"/>
                <w:szCs w:val="21"/>
                <w:u w:val="none"/>
                <w:lang w:val="en-US" w:eastAsia="zh-CN" w:bidi="ar"/>
              </w:rPr>
              <w:t>杜凌</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柳州市工人医院</w:t>
            </w:r>
          </w:p>
        </w:tc>
        <w:tc>
          <w:tcPr>
            <w:tcW w:w="1375"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广西科技经济开发中心有限公司</w:t>
            </w:r>
          </w:p>
        </w:tc>
        <w:tc>
          <w:tcPr>
            <w:tcW w:w="1118"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通过验收</w:t>
            </w:r>
          </w:p>
        </w:tc>
        <w:tc>
          <w:tcPr>
            <w:tcW w:w="1287"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default" w:ascii="宋体" w:hAnsi="宋体" w:eastAsia="宋体" w:cs="宋体"/>
                <w:i w:val="0"/>
                <w:color w:val="auto"/>
                <w:kern w:val="0"/>
                <w:sz w:val="21"/>
                <w:szCs w:val="21"/>
                <w:u w:val="none"/>
                <w:lang w:val="en-US" w:eastAsia="zh-CN" w:bidi="ar"/>
              </w:rPr>
              <w:t>2025.10.29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523" w:type="dxa"/>
            <w:noWrap w:val="0"/>
            <w:vAlign w:val="center"/>
          </w:tcPr>
          <w:p>
            <w:pPr>
              <w:keepNext w:val="0"/>
              <w:keepLines w:val="0"/>
              <w:widowControl/>
              <w:suppressLineNumbers w:val="0"/>
              <w:jc w:val="center"/>
              <w:textAlignment w:val="center"/>
              <w:rPr>
                <w:rFonts w:hint="default" w:ascii="宋体" w:hAnsi="宋体" w:eastAsia="宋体" w:cs="宋体"/>
                <w:i w:val="0"/>
                <w:color w:val="auto"/>
                <w:kern w:val="0"/>
                <w:sz w:val="21"/>
                <w:szCs w:val="21"/>
                <w:u w:val="none"/>
                <w:lang w:val="en-US" w:eastAsia="zh-CN" w:bidi="ar"/>
              </w:rPr>
            </w:pPr>
            <w:r>
              <w:rPr>
                <w:rFonts w:hint="default" w:ascii="宋体" w:hAnsi="宋体" w:eastAsia="宋体" w:cs="宋体"/>
                <w:i w:val="0"/>
                <w:color w:val="auto"/>
                <w:kern w:val="0"/>
                <w:sz w:val="21"/>
                <w:szCs w:val="21"/>
                <w:u w:val="none"/>
                <w:lang w:val="en-US" w:eastAsia="zh-CN" w:bidi="ar"/>
              </w:rPr>
              <w:t>12</w:t>
            </w:r>
          </w:p>
        </w:tc>
        <w:tc>
          <w:tcPr>
            <w:tcW w:w="1505"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2022SB022</w:t>
            </w:r>
          </w:p>
        </w:tc>
        <w:tc>
          <w:tcPr>
            <w:tcW w:w="2332" w:type="dxa"/>
            <w:noWrap w:val="0"/>
            <w:vAlign w:val="center"/>
          </w:tcPr>
          <w:p>
            <w:pPr>
              <w:keepNext w:val="0"/>
              <w:keepLines w:val="0"/>
              <w:widowControl/>
              <w:suppressLineNumbers w:val="0"/>
              <w:jc w:val="left"/>
              <w:textAlignment w:val="center"/>
              <w:rPr>
                <w:rFonts w:hint="eastAsia" w:asciiTheme="majorEastAsia" w:hAnsiTheme="majorEastAsia" w:eastAsiaTheme="majorEastAsia" w:cstheme="majorEastAsia"/>
                <w:b w:val="0"/>
                <w:bCs w:val="0"/>
                <w:color w:val="000000" w:themeColor="text1"/>
                <w:kern w:val="0"/>
                <w:sz w:val="21"/>
                <w:szCs w:val="21"/>
                <w:shd w:val="clear" w:color="auto" w:fill="FFFFFF"/>
                <w:lang w:bidi="ar"/>
                <w14:textFill>
                  <w14:solidFill>
                    <w14:schemeClr w14:val="tx1"/>
                  </w14:solidFill>
                </w14:textFill>
              </w:rPr>
            </w:pPr>
            <w:r>
              <w:rPr>
                <w:rFonts w:hint="eastAsia" w:asciiTheme="majorEastAsia" w:hAnsiTheme="majorEastAsia" w:eastAsiaTheme="majorEastAsia" w:cstheme="majorEastAsia"/>
                <w:b w:val="0"/>
                <w:bCs w:val="0"/>
                <w:color w:val="000000" w:themeColor="text1"/>
                <w:kern w:val="0"/>
                <w:sz w:val="21"/>
                <w:szCs w:val="21"/>
                <w:shd w:val="clear" w:color="auto" w:fill="FFFFFF"/>
                <w:lang w:bidi="ar"/>
                <w14:textFill>
                  <w14:solidFill>
                    <w14:schemeClr w14:val="tx1"/>
                  </w14:solidFill>
                </w14:textFill>
              </w:rPr>
              <w:t>柳州市儿童中重度特应性皮炎的医疗策略研究及健康管理平台建设</w:t>
            </w:r>
          </w:p>
        </w:tc>
        <w:tc>
          <w:tcPr>
            <w:tcW w:w="875" w:type="dxa"/>
            <w:noWrap w:val="0"/>
            <w:vAlign w:val="center"/>
          </w:tcPr>
          <w:p>
            <w:pPr>
              <w:keepNext w:val="0"/>
              <w:keepLines w:val="0"/>
              <w:widowControl/>
              <w:suppressLineNumbers w:val="0"/>
              <w:jc w:val="center"/>
              <w:textAlignment w:val="center"/>
              <w:rPr>
                <w:rFonts w:hint="default" w:ascii="宋体" w:hAnsi="宋体" w:eastAsia="宋体" w:cs="宋体"/>
                <w:i w:val="0"/>
                <w:color w:val="auto"/>
                <w:kern w:val="0"/>
                <w:sz w:val="21"/>
                <w:szCs w:val="21"/>
                <w:u w:val="none"/>
                <w:lang w:val="en-US" w:eastAsia="zh-CN" w:bidi="ar"/>
              </w:rPr>
            </w:pPr>
            <w:r>
              <w:rPr>
                <w:rFonts w:hint="default" w:ascii="宋体" w:hAnsi="宋体" w:eastAsia="宋体" w:cs="宋体"/>
                <w:i w:val="0"/>
                <w:color w:val="auto"/>
                <w:kern w:val="0"/>
                <w:sz w:val="21"/>
                <w:szCs w:val="21"/>
                <w:u w:val="none"/>
                <w:lang w:val="en-US" w:eastAsia="zh-CN" w:bidi="ar"/>
              </w:rPr>
              <w:t>罗佳静</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柳州市妇幼保健院</w:t>
            </w:r>
          </w:p>
        </w:tc>
        <w:tc>
          <w:tcPr>
            <w:tcW w:w="1375"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广西科技经济开发中心有限公司</w:t>
            </w:r>
          </w:p>
        </w:tc>
        <w:tc>
          <w:tcPr>
            <w:tcW w:w="1118"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通过验收</w:t>
            </w:r>
          </w:p>
        </w:tc>
        <w:tc>
          <w:tcPr>
            <w:tcW w:w="1287"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default" w:ascii="宋体" w:hAnsi="宋体" w:eastAsia="宋体" w:cs="宋体"/>
                <w:i w:val="0"/>
                <w:color w:val="auto"/>
                <w:kern w:val="0"/>
                <w:sz w:val="21"/>
                <w:szCs w:val="21"/>
                <w:u w:val="none"/>
                <w:lang w:val="en-US" w:eastAsia="zh-CN" w:bidi="ar"/>
              </w:rPr>
              <w:t>2025.10.29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523" w:type="dxa"/>
            <w:noWrap w:val="0"/>
            <w:vAlign w:val="center"/>
          </w:tcPr>
          <w:p>
            <w:pPr>
              <w:keepNext w:val="0"/>
              <w:keepLines w:val="0"/>
              <w:widowControl/>
              <w:suppressLineNumbers w:val="0"/>
              <w:jc w:val="center"/>
              <w:textAlignment w:val="center"/>
              <w:rPr>
                <w:rFonts w:hint="default" w:ascii="宋体" w:hAnsi="宋体" w:eastAsia="宋体" w:cs="宋体"/>
                <w:i w:val="0"/>
                <w:color w:val="auto"/>
                <w:kern w:val="0"/>
                <w:sz w:val="21"/>
                <w:szCs w:val="21"/>
                <w:u w:val="none"/>
                <w:lang w:val="en-US" w:eastAsia="zh-CN" w:bidi="ar"/>
              </w:rPr>
            </w:pPr>
            <w:r>
              <w:rPr>
                <w:rFonts w:hint="default" w:ascii="宋体" w:hAnsi="宋体" w:eastAsia="宋体" w:cs="宋体"/>
                <w:i w:val="0"/>
                <w:color w:val="auto"/>
                <w:kern w:val="0"/>
                <w:sz w:val="21"/>
                <w:szCs w:val="21"/>
                <w:u w:val="none"/>
                <w:lang w:val="en-US" w:eastAsia="zh-CN" w:bidi="ar"/>
              </w:rPr>
              <w:t>13</w:t>
            </w:r>
          </w:p>
        </w:tc>
        <w:tc>
          <w:tcPr>
            <w:tcW w:w="1505"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2022SB034</w:t>
            </w:r>
          </w:p>
        </w:tc>
        <w:tc>
          <w:tcPr>
            <w:tcW w:w="2332" w:type="dxa"/>
            <w:noWrap w:val="0"/>
            <w:vAlign w:val="center"/>
          </w:tcPr>
          <w:p>
            <w:pPr>
              <w:keepNext w:val="0"/>
              <w:keepLines w:val="0"/>
              <w:widowControl/>
              <w:suppressLineNumbers w:val="0"/>
              <w:jc w:val="left"/>
              <w:textAlignment w:val="center"/>
              <w:rPr>
                <w:rFonts w:hint="eastAsia" w:asciiTheme="majorEastAsia" w:hAnsiTheme="majorEastAsia" w:eastAsiaTheme="majorEastAsia" w:cstheme="majorEastAsia"/>
                <w:b w:val="0"/>
                <w:bCs w:val="0"/>
                <w:color w:val="000000" w:themeColor="text1"/>
                <w:kern w:val="0"/>
                <w:sz w:val="21"/>
                <w:szCs w:val="21"/>
                <w:shd w:val="clear" w:color="auto" w:fill="FFFFFF"/>
                <w:lang w:bidi="ar"/>
                <w14:textFill>
                  <w14:solidFill>
                    <w14:schemeClr w14:val="tx1"/>
                  </w14:solidFill>
                </w14:textFill>
              </w:rPr>
            </w:pPr>
            <w:r>
              <w:rPr>
                <w:rFonts w:hint="eastAsia" w:asciiTheme="majorEastAsia" w:hAnsiTheme="majorEastAsia" w:eastAsiaTheme="majorEastAsia" w:cstheme="majorEastAsia"/>
                <w:b w:val="0"/>
                <w:bCs w:val="0"/>
                <w:color w:val="000000" w:themeColor="text1"/>
                <w:kern w:val="0"/>
                <w:sz w:val="21"/>
                <w:szCs w:val="21"/>
                <w:shd w:val="clear" w:color="auto" w:fill="FFFFFF"/>
                <w:lang w:bidi="ar"/>
                <w14:textFill>
                  <w14:solidFill>
                    <w14:schemeClr w14:val="tx1"/>
                  </w14:solidFill>
                </w14:textFill>
              </w:rPr>
              <w:t>柳州市突发传染病监测预警与应用技术集成研究</w:t>
            </w:r>
          </w:p>
        </w:tc>
        <w:tc>
          <w:tcPr>
            <w:tcW w:w="875" w:type="dxa"/>
            <w:noWrap w:val="0"/>
            <w:vAlign w:val="center"/>
          </w:tcPr>
          <w:p>
            <w:pPr>
              <w:keepNext w:val="0"/>
              <w:keepLines w:val="0"/>
              <w:widowControl/>
              <w:suppressLineNumbers w:val="0"/>
              <w:jc w:val="center"/>
              <w:textAlignment w:val="center"/>
              <w:rPr>
                <w:rFonts w:hint="default" w:ascii="宋体" w:hAnsi="宋体" w:eastAsia="宋体" w:cs="宋体"/>
                <w:i w:val="0"/>
                <w:color w:val="auto"/>
                <w:kern w:val="0"/>
                <w:sz w:val="21"/>
                <w:szCs w:val="21"/>
                <w:u w:val="none"/>
                <w:lang w:val="en-US" w:eastAsia="zh-CN" w:bidi="ar"/>
              </w:rPr>
            </w:pPr>
            <w:r>
              <w:rPr>
                <w:rFonts w:hint="default" w:ascii="宋体" w:hAnsi="宋体" w:eastAsia="宋体" w:cs="宋体"/>
                <w:i w:val="0"/>
                <w:color w:val="auto"/>
                <w:kern w:val="0"/>
                <w:sz w:val="21"/>
                <w:szCs w:val="21"/>
                <w:u w:val="none"/>
                <w:lang w:val="en-US" w:eastAsia="zh-CN" w:bidi="ar"/>
              </w:rPr>
              <w:t>吕榜军</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柳州市疾病预防控制中心</w:t>
            </w:r>
          </w:p>
        </w:tc>
        <w:tc>
          <w:tcPr>
            <w:tcW w:w="1375"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柳州市科学技术情报研究所</w:t>
            </w:r>
          </w:p>
        </w:tc>
        <w:tc>
          <w:tcPr>
            <w:tcW w:w="1118"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通过验收</w:t>
            </w:r>
          </w:p>
        </w:tc>
        <w:tc>
          <w:tcPr>
            <w:tcW w:w="1287"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default" w:ascii="宋体" w:hAnsi="宋体" w:eastAsia="宋体" w:cs="宋体"/>
                <w:i w:val="0"/>
                <w:color w:val="auto"/>
                <w:kern w:val="0"/>
                <w:sz w:val="21"/>
                <w:szCs w:val="21"/>
                <w:u w:val="none"/>
                <w:lang w:val="en-US" w:eastAsia="zh-CN" w:bidi="ar"/>
              </w:rPr>
              <w:t>2025.9.29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523" w:type="dxa"/>
            <w:noWrap w:val="0"/>
            <w:vAlign w:val="center"/>
          </w:tcPr>
          <w:p>
            <w:pPr>
              <w:keepNext w:val="0"/>
              <w:keepLines w:val="0"/>
              <w:widowControl/>
              <w:suppressLineNumbers w:val="0"/>
              <w:jc w:val="center"/>
              <w:textAlignment w:val="center"/>
              <w:rPr>
                <w:rFonts w:hint="default" w:ascii="宋体" w:hAnsi="宋体" w:eastAsia="宋体" w:cs="宋体"/>
                <w:i w:val="0"/>
                <w:color w:val="auto"/>
                <w:kern w:val="0"/>
                <w:sz w:val="21"/>
                <w:szCs w:val="21"/>
                <w:u w:val="none"/>
                <w:lang w:val="en-US" w:eastAsia="zh-CN" w:bidi="ar"/>
              </w:rPr>
            </w:pPr>
            <w:r>
              <w:rPr>
                <w:rFonts w:hint="default" w:ascii="宋体" w:hAnsi="宋体" w:eastAsia="宋体" w:cs="宋体"/>
                <w:i w:val="0"/>
                <w:color w:val="auto"/>
                <w:kern w:val="0"/>
                <w:sz w:val="21"/>
                <w:szCs w:val="21"/>
                <w:u w:val="none"/>
                <w:lang w:val="en-US" w:eastAsia="zh-CN" w:bidi="ar"/>
              </w:rPr>
              <w:t>14</w:t>
            </w:r>
          </w:p>
        </w:tc>
        <w:tc>
          <w:tcPr>
            <w:tcW w:w="1505"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2022SB020</w:t>
            </w:r>
          </w:p>
        </w:tc>
        <w:tc>
          <w:tcPr>
            <w:tcW w:w="2332" w:type="dxa"/>
            <w:noWrap w:val="0"/>
            <w:vAlign w:val="center"/>
          </w:tcPr>
          <w:p>
            <w:pPr>
              <w:keepNext w:val="0"/>
              <w:keepLines w:val="0"/>
              <w:widowControl/>
              <w:suppressLineNumbers w:val="0"/>
              <w:jc w:val="left"/>
              <w:textAlignment w:val="center"/>
              <w:rPr>
                <w:rFonts w:hint="eastAsia" w:asciiTheme="majorEastAsia" w:hAnsiTheme="majorEastAsia" w:eastAsiaTheme="majorEastAsia" w:cstheme="majorEastAsia"/>
                <w:b w:val="0"/>
                <w:bCs w:val="0"/>
                <w:color w:val="000000" w:themeColor="text1"/>
                <w:kern w:val="0"/>
                <w:sz w:val="21"/>
                <w:szCs w:val="21"/>
                <w:shd w:val="clear" w:color="auto" w:fill="FFFFFF"/>
                <w:lang w:bidi="ar"/>
                <w14:textFill>
                  <w14:solidFill>
                    <w14:schemeClr w14:val="tx1"/>
                  </w14:solidFill>
                </w14:textFill>
              </w:rPr>
            </w:pPr>
            <w:r>
              <w:rPr>
                <w:rFonts w:hint="eastAsia" w:asciiTheme="majorEastAsia" w:hAnsiTheme="majorEastAsia" w:eastAsiaTheme="majorEastAsia" w:cstheme="majorEastAsia"/>
                <w:b w:val="0"/>
                <w:bCs w:val="0"/>
                <w:color w:val="000000" w:themeColor="text1"/>
                <w:kern w:val="0"/>
                <w:sz w:val="21"/>
                <w:szCs w:val="21"/>
                <w:shd w:val="clear" w:color="auto" w:fill="FFFFFF"/>
                <w:lang w:bidi="ar"/>
                <w14:textFill>
                  <w14:solidFill>
                    <w14:schemeClr w14:val="tx1"/>
                  </w14:solidFill>
                </w14:textFill>
              </w:rPr>
              <w:t>物联网医学在慢性病全程管理模式中的构建和应用</w:t>
            </w:r>
          </w:p>
        </w:tc>
        <w:tc>
          <w:tcPr>
            <w:tcW w:w="875" w:type="dxa"/>
            <w:noWrap w:val="0"/>
            <w:vAlign w:val="center"/>
          </w:tcPr>
          <w:p>
            <w:pPr>
              <w:keepNext w:val="0"/>
              <w:keepLines w:val="0"/>
              <w:widowControl/>
              <w:suppressLineNumbers w:val="0"/>
              <w:jc w:val="left"/>
              <w:textAlignment w:val="center"/>
              <w:rPr>
                <w:rFonts w:hint="default" w:asciiTheme="majorEastAsia" w:hAnsiTheme="majorEastAsia" w:eastAsiaTheme="majorEastAsia" w:cstheme="majorEastAsia"/>
                <w:b w:val="0"/>
                <w:bCs w:val="0"/>
                <w:color w:val="000000" w:themeColor="text1"/>
                <w:kern w:val="0"/>
                <w:sz w:val="21"/>
                <w:szCs w:val="21"/>
                <w:shd w:val="clear" w:color="auto" w:fill="FFFFFF"/>
                <w:lang w:val="en-US" w:eastAsia="zh-CN" w:bidi="ar"/>
                <w14:textFill>
                  <w14:solidFill>
                    <w14:schemeClr w14:val="tx1"/>
                  </w14:solidFill>
                </w14:textFill>
              </w:rPr>
            </w:pPr>
            <w:r>
              <w:rPr>
                <w:rFonts w:hint="default" w:asciiTheme="majorEastAsia" w:hAnsiTheme="majorEastAsia" w:eastAsiaTheme="majorEastAsia" w:cstheme="majorEastAsia"/>
                <w:b w:val="0"/>
                <w:bCs w:val="0"/>
                <w:color w:val="000000" w:themeColor="text1"/>
                <w:kern w:val="0"/>
                <w:sz w:val="21"/>
                <w:szCs w:val="21"/>
                <w:shd w:val="clear" w:color="auto" w:fill="FFFFFF"/>
                <w:lang w:val="en-US" w:eastAsia="zh-CN" w:bidi="ar"/>
                <w14:textFill>
                  <w14:solidFill>
                    <w14:schemeClr w14:val="tx1"/>
                  </w14:solidFill>
                </w14:textFill>
              </w:rPr>
              <w:t>邱宁</w:t>
            </w:r>
          </w:p>
        </w:tc>
        <w:tc>
          <w:tcPr>
            <w:tcW w:w="1281" w:type="dxa"/>
            <w:noWrap w:val="0"/>
            <w:vAlign w:val="center"/>
          </w:tcPr>
          <w:p>
            <w:pPr>
              <w:keepNext w:val="0"/>
              <w:keepLines w:val="0"/>
              <w:widowControl/>
              <w:suppressLineNumbers w:val="0"/>
              <w:jc w:val="left"/>
              <w:textAlignment w:val="center"/>
              <w:rPr>
                <w:rFonts w:hint="eastAsia" w:asciiTheme="majorEastAsia" w:hAnsiTheme="majorEastAsia" w:eastAsiaTheme="majorEastAsia" w:cstheme="majorEastAsia"/>
                <w:b w:val="0"/>
                <w:bCs w:val="0"/>
                <w:color w:val="000000" w:themeColor="text1"/>
                <w:kern w:val="0"/>
                <w:sz w:val="21"/>
                <w:szCs w:val="21"/>
                <w:shd w:val="clear" w:color="auto" w:fill="FFFFFF"/>
                <w:lang w:val="en-US" w:eastAsia="zh-CN" w:bidi="ar"/>
                <w14:textFill>
                  <w14:solidFill>
                    <w14:schemeClr w14:val="tx1"/>
                  </w14:solidFill>
                </w14:textFill>
              </w:rPr>
            </w:pPr>
            <w:r>
              <w:rPr>
                <w:rFonts w:hint="eastAsia" w:asciiTheme="majorEastAsia" w:hAnsiTheme="majorEastAsia" w:eastAsiaTheme="majorEastAsia" w:cstheme="majorEastAsia"/>
                <w:b w:val="0"/>
                <w:bCs w:val="0"/>
                <w:color w:val="000000" w:themeColor="text1"/>
                <w:kern w:val="0"/>
                <w:sz w:val="21"/>
                <w:szCs w:val="21"/>
                <w:shd w:val="clear" w:color="auto" w:fill="FFFFFF"/>
                <w:lang w:val="en-US" w:eastAsia="zh-CN" w:bidi="ar"/>
                <w14:textFill>
                  <w14:solidFill>
                    <w14:schemeClr w14:val="tx1"/>
                  </w14:solidFill>
                </w14:textFill>
              </w:rPr>
              <w:t>柳州市工人医院</w:t>
            </w:r>
          </w:p>
        </w:tc>
        <w:tc>
          <w:tcPr>
            <w:tcW w:w="1375" w:type="dxa"/>
            <w:noWrap w:val="0"/>
            <w:vAlign w:val="center"/>
          </w:tcPr>
          <w:p>
            <w:pPr>
              <w:keepNext w:val="0"/>
              <w:keepLines w:val="0"/>
              <w:widowControl/>
              <w:suppressLineNumbers w:val="0"/>
              <w:jc w:val="left"/>
              <w:textAlignment w:val="center"/>
              <w:rPr>
                <w:rFonts w:hint="eastAsia" w:asciiTheme="majorEastAsia" w:hAnsiTheme="majorEastAsia" w:eastAsiaTheme="majorEastAsia" w:cstheme="majorEastAsia"/>
                <w:b w:val="0"/>
                <w:bCs w:val="0"/>
                <w:color w:val="000000" w:themeColor="text1"/>
                <w:kern w:val="0"/>
                <w:sz w:val="21"/>
                <w:szCs w:val="21"/>
                <w:shd w:val="clear" w:color="auto" w:fill="FFFFFF"/>
                <w:lang w:val="en-US" w:eastAsia="zh-CN" w:bidi="ar"/>
                <w14:textFill>
                  <w14:solidFill>
                    <w14:schemeClr w14:val="tx1"/>
                  </w14:solidFill>
                </w14:textFill>
              </w:rPr>
            </w:pPr>
            <w:r>
              <w:rPr>
                <w:rFonts w:hint="eastAsia" w:asciiTheme="majorEastAsia" w:hAnsiTheme="majorEastAsia" w:eastAsiaTheme="majorEastAsia" w:cstheme="majorEastAsia"/>
                <w:b w:val="0"/>
                <w:bCs w:val="0"/>
                <w:color w:val="000000" w:themeColor="text1"/>
                <w:kern w:val="0"/>
                <w:sz w:val="21"/>
                <w:szCs w:val="21"/>
                <w:shd w:val="clear" w:color="auto" w:fill="FFFFFF"/>
                <w:lang w:val="en-US" w:eastAsia="zh-CN" w:bidi="ar"/>
                <w14:textFill>
                  <w14:solidFill>
                    <w14:schemeClr w14:val="tx1"/>
                  </w14:solidFill>
                </w14:textFill>
              </w:rPr>
              <w:t>柳州市科学技术情报研究所</w:t>
            </w:r>
          </w:p>
        </w:tc>
        <w:tc>
          <w:tcPr>
            <w:tcW w:w="1118"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通过验收</w:t>
            </w:r>
          </w:p>
        </w:tc>
        <w:tc>
          <w:tcPr>
            <w:tcW w:w="1287" w:type="dxa"/>
            <w:noWrap w:val="0"/>
            <w:vAlign w:val="center"/>
          </w:tcPr>
          <w:p>
            <w:pPr>
              <w:keepNext w:val="0"/>
              <w:keepLines w:val="0"/>
              <w:widowControl/>
              <w:suppressLineNumbers w:val="0"/>
              <w:jc w:val="center"/>
              <w:textAlignment w:val="center"/>
              <w:rPr>
                <w:rFonts w:hint="default" w:ascii="宋体" w:hAnsi="宋体" w:eastAsia="宋体" w:cs="宋体"/>
                <w:i w:val="0"/>
                <w:color w:val="auto"/>
                <w:kern w:val="0"/>
                <w:sz w:val="21"/>
                <w:szCs w:val="21"/>
                <w:u w:val="none"/>
                <w:lang w:val="en-US" w:eastAsia="zh-CN" w:bidi="ar"/>
              </w:rPr>
            </w:pPr>
            <w:r>
              <w:rPr>
                <w:rFonts w:hint="default" w:ascii="宋体" w:hAnsi="宋体" w:eastAsia="宋体" w:cs="宋体"/>
                <w:i w:val="0"/>
                <w:color w:val="auto"/>
                <w:kern w:val="0"/>
                <w:sz w:val="21"/>
                <w:szCs w:val="21"/>
                <w:u w:val="none"/>
                <w:lang w:val="en-US" w:eastAsia="zh-CN" w:bidi="ar"/>
              </w:rPr>
              <w:t>2025.12.2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523" w:type="dxa"/>
            <w:noWrap w:val="0"/>
            <w:vAlign w:val="center"/>
          </w:tcPr>
          <w:p>
            <w:pPr>
              <w:keepNext w:val="0"/>
              <w:keepLines w:val="0"/>
              <w:widowControl/>
              <w:suppressLineNumbers w:val="0"/>
              <w:jc w:val="center"/>
              <w:textAlignment w:val="center"/>
              <w:rPr>
                <w:rFonts w:hint="default" w:ascii="宋体" w:hAnsi="宋体" w:eastAsia="宋体" w:cs="宋体"/>
                <w:i w:val="0"/>
                <w:color w:val="auto"/>
                <w:kern w:val="0"/>
                <w:sz w:val="21"/>
                <w:szCs w:val="21"/>
                <w:u w:val="none"/>
                <w:lang w:val="en-US" w:eastAsia="zh-CN" w:bidi="ar"/>
              </w:rPr>
            </w:pPr>
            <w:r>
              <w:rPr>
                <w:rFonts w:hint="default" w:ascii="宋体" w:hAnsi="宋体" w:eastAsia="宋体" w:cs="宋体"/>
                <w:i w:val="0"/>
                <w:color w:val="auto"/>
                <w:kern w:val="0"/>
                <w:sz w:val="21"/>
                <w:szCs w:val="21"/>
                <w:u w:val="none"/>
                <w:lang w:val="en-US" w:eastAsia="zh-CN" w:bidi="ar"/>
              </w:rPr>
              <w:t>15</w:t>
            </w:r>
          </w:p>
        </w:tc>
        <w:tc>
          <w:tcPr>
            <w:tcW w:w="1505"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2022CAC0219</w:t>
            </w:r>
          </w:p>
        </w:tc>
        <w:tc>
          <w:tcPr>
            <w:tcW w:w="2332" w:type="dxa"/>
            <w:noWrap w:val="0"/>
            <w:vAlign w:val="center"/>
          </w:tcPr>
          <w:p>
            <w:pPr>
              <w:keepNext w:val="0"/>
              <w:keepLines w:val="0"/>
              <w:widowControl/>
              <w:suppressLineNumbers w:val="0"/>
              <w:jc w:val="left"/>
              <w:textAlignment w:val="center"/>
              <w:rPr>
                <w:rFonts w:hint="eastAsia" w:asciiTheme="majorEastAsia" w:hAnsiTheme="majorEastAsia" w:eastAsiaTheme="majorEastAsia" w:cstheme="majorEastAsia"/>
                <w:b w:val="0"/>
                <w:bCs w:val="0"/>
                <w:color w:val="000000" w:themeColor="text1"/>
                <w:kern w:val="0"/>
                <w:sz w:val="21"/>
                <w:szCs w:val="21"/>
                <w:shd w:val="clear" w:color="auto" w:fill="FFFFFF"/>
                <w:lang w:bidi="ar"/>
                <w14:textFill>
                  <w14:solidFill>
                    <w14:schemeClr w14:val="tx1"/>
                  </w14:solidFill>
                </w14:textFill>
              </w:rPr>
            </w:pPr>
            <w:r>
              <w:rPr>
                <w:rFonts w:hint="eastAsia" w:asciiTheme="majorEastAsia" w:hAnsiTheme="majorEastAsia" w:eastAsiaTheme="majorEastAsia" w:cstheme="majorEastAsia"/>
                <w:b w:val="0"/>
                <w:bCs w:val="0"/>
                <w:color w:val="000000" w:themeColor="text1"/>
                <w:kern w:val="0"/>
                <w:sz w:val="21"/>
                <w:szCs w:val="21"/>
                <w:shd w:val="clear" w:color="auto" w:fill="FFFFFF"/>
                <w:lang w:bidi="ar"/>
                <w14:textFill>
                  <w14:solidFill>
                    <w14:schemeClr w14:val="tx1"/>
                  </w14:solidFill>
                </w14:textFill>
              </w:rPr>
              <w:t>益气解毒利咽方通过JNK/Beclin 1通路调控自噬在放射性唾液腺损伤防治中的作用与机制研究</w:t>
            </w:r>
          </w:p>
        </w:tc>
        <w:tc>
          <w:tcPr>
            <w:tcW w:w="875" w:type="dxa"/>
            <w:noWrap w:val="0"/>
            <w:vAlign w:val="center"/>
          </w:tcPr>
          <w:p>
            <w:pPr>
              <w:keepNext w:val="0"/>
              <w:keepLines w:val="0"/>
              <w:widowControl/>
              <w:suppressLineNumbers w:val="0"/>
              <w:jc w:val="center"/>
              <w:textAlignment w:val="center"/>
              <w:rPr>
                <w:rFonts w:hint="default" w:ascii="宋体" w:hAnsi="宋体" w:eastAsia="宋体" w:cs="宋体"/>
                <w:i w:val="0"/>
                <w:color w:val="auto"/>
                <w:kern w:val="0"/>
                <w:sz w:val="21"/>
                <w:szCs w:val="21"/>
                <w:u w:val="none"/>
                <w:lang w:val="en-US" w:eastAsia="zh-CN" w:bidi="ar"/>
              </w:rPr>
            </w:pPr>
            <w:r>
              <w:rPr>
                <w:rFonts w:hint="default" w:ascii="宋体" w:hAnsi="宋体" w:eastAsia="宋体" w:cs="宋体"/>
                <w:i w:val="0"/>
                <w:color w:val="auto"/>
                <w:kern w:val="0"/>
                <w:sz w:val="21"/>
                <w:szCs w:val="21"/>
                <w:u w:val="none"/>
                <w:lang w:val="en-US" w:eastAsia="zh-CN" w:bidi="ar"/>
              </w:rPr>
              <w:t>孙丕云</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柳州市中医医院</w:t>
            </w:r>
          </w:p>
        </w:tc>
        <w:tc>
          <w:tcPr>
            <w:tcW w:w="1375"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广西科技经济开发中心有限公司</w:t>
            </w:r>
          </w:p>
        </w:tc>
        <w:tc>
          <w:tcPr>
            <w:tcW w:w="1118"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通过验收</w:t>
            </w:r>
          </w:p>
        </w:tc>
        <w:tc>
          <w:tcPr>
            <w:tcW w:w="1287" w:type="dxa"/>
            <w:noWrap w:val="0"/>
            <w:vAlign w:val="center"/>
          </w:tcPr>
          <w:p>
            <w:pPr>
              <w:keepNext w:val="0"/>
              <w:keepLines w:val="0"/>
              <w:widowControl/>
              <w:suppressLineNumbers w:val="0"/>
              <w:jc w:val="center"/>
              <w:textAlignment w:val="center"/>
              <w:rPr>
                <w:rFonts w:hint="default" w:ascii="宋体" w:hAnsi="宋体" w:eastAsia="宋体" w:cs="宋体"/>
                <w:i w:val="0"/>
                <w:color w:val="auto"/>
                <w:kern w:val="0"/>
                <w:sz w:val="21"/>
                <w:szCs w:val="21"/>
                <w:u w:val="none"/>
                <w:lang w:val="en-US" w:eastAsia="zh-CN" w:bidi="ar"/>
              </w:rPr>
            </w:pPr>
            <w:r>
              <w:rPr>
                <w:rFonts w:hint="default" w:ascii="宋体" w:hAnsi="宋体" w:eastAsia="宋体" w:cs="宋体"/>
                <w:i w:val="0"/>
                <w:color w:val="auto"/>
                <w:kern w:val="0"/>
                <w:sz w:val="21"/>
                <w:szCs w:val="21"/>
                <w:u w:val="none"/>
                <w:lang w:val="en-US" w:eastAsia="zh-CN" w:bidi="ar"/>
              </w:rPr>
              <w:t>2025.10.31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523" w:type="dxa"/>
            <w:noWrap w:val="0"/>
            <w:vAlign w:val="center"/>
          </w:tcPr>
          <w:p>
            <w:pPr>
              <w:keepNext w:val="0"/>
              <w:keepLines w:val="0"/>
              <w:widowControl/>
              <w:suppressLineNumbers w:val="0"/>
              <w:jc w:val="center"/>
              <w:textAlignment w:val="center"/>
              <w:rPr>
                <w:rFonts w:hint="default" w:ascii="宋体" w:hAnsi="宋体" w:eastAsia="宋体" w:cs="宋体"/>
                <w:i w:val="0"/>
                <w:color w:val="auto"/>
                <w:kern w:val="0"/>
                <w:sz w:val="21"/>
                <w:szCs w:val="21"/>
                <w:u w:val="none"/>
                <w:lang w:val="en-US" w:eastAsia="zh-CN" w:bidi="ar"/>
              </w:rPr>
            </w:pPr>
            <w:r>
              <w:rPr>
                <w:rFonts w:hint="default" w:ascii="宋体" w:hAnsi="宋体" w:eastAsia="宋体" w:cs="宋体"/>
                <w:i w:val="0"/>
                <w:color w:val="auto"/>
                <w:kern w:val="0"/>
                <w:sz w:val="21"/>
                <w:szCs w:val="21"/>
                <w:u w:val="none"/>
                <w:lang w:val="en-US" w:eastAsia="zh-CN" w:bidi="ar"/>
              </w:rPr>
              <w:t>16</w:t>
            </w:r>
          </w:p>
        </w:tc>
        <w:tc>
          <w:tcPr>
            <w:tcW w:w="1505"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2022SB017</w:t>
            </w:r>
          </w:p>
        </w:tc>
        <w:tc>
          <w:tcPr>
            <w:tcW w:w="2332" w:type="dxa"/>
            <w:noWrap w:val="0"/>
            <w:vAlign w:val="center"/>
          </w:tcPr>
          <w:p>
            <w:pPr>
              <w:keepNext w:val="0"/>
              <w:keepLines w:val="0"/>
              <w:widowControl/>
              <w:suppressLineNumbers w:val="0"/>
              <w:jc w:val="left"/>
              <w:textAlignment w:val="center"/>
              <w:rPr>
                <w:rFonts w:hint="eastAsia" w:asciiTheme="majorEastAsia" w:hAnsiTheme="majorEastAsia" w:eastAsiaTheme="majorEastAsia" w:cstheme="majorEastAsia"/>
                <w:b w:val="0"/>
                <w:bCs w:val="0"/>
                <w:color w:val="000000" w:themeColor="text1"/>
                <w:kern w:val="0"/>
                <w:sz w:val="21"/>
                <w:szCs w:val="21"/>
                <w:shd w:val="clear" w:color="auto" w:fill="FFFFFF"/>
                <w:lang w:bidi="ar"/>
                <w14:textFill>
                  <w14:solidFill>
                    <w14:schemeClr w14:val="tx1"/>
                  </w14:solidFill>
                </w14:textFill>
              </w:rPr>
            </w:pPr>
            <w:r>
              <w:rPr>
                <w:rFonts w:hint="eastAsia" w:asciiTheme="majorEastAsia" w:hAnsiTheme="majorEastAsia" w:eastAsiaTheme="majorEastAsia" w:cstheme="majorEastAsia"/>
                <w:b w:val="0"/>
                <w:bCs w:val="0"/>
                <w:color w:val="000000" w:themeColor="text1"/>
                <w:kern w:val="0"/>
                <w:sz w:val="21"/>
                <w:szCs w:val="21"/>
                <w:shd w:val="clear" w:color="auto" w:fill="FFFFFF"/>
                <w:lang w:bidi="ar"/>
                <w14:textFill>
                  <w14:solidFill>
                    <w14:schemeClr w14:val="tx1"/>
                  </w14:solidFill>
                </w14:textFill>
              </w:rPr>
              <w:t>载药栓塞微球联合多极射频消融治疗大肝癌动物模型构建及临床研究</w:t>
            </w:r>
          </w:p>
        </w:tc>
        <w:tc>
          <w:tcPr>
            <w:tcW w:w="875" w:type="dxa"/>
            <w:noWrap w:val="0"/>
            <w:vAlign w:val="center"/>
          </w:tcPr>
          <w:p>
            <w:pPr>
              <w:keepNext w:val="0"/>
              <w:keepLines w:val="0"/>
              <w:widowControl/>
              <w:suppressLineNumbers w:val="0"/>
              <w:jc w:val="left"/>
              <w:textAlignment w:val="center"/>
              <w:rPr>
                <w:rFonts w:hint="default" w:asciiTheme="majorEastAsia" w:hAnsiTheme="majorEastAsia" w:eastAsiaTheme="majorEastAsia" w:cstheme="majorEastAsia"/>
                <w:b w:val="0"/>
                <w:bCs w:val="0"/>
                <w:color w:val="000000" w:themeColor="text1"/>
                <w:kern w:val="0"/>
                <w:sz w:val="21"/>
                <w:szCs w:val="21"/>
                <w:shd w:val="clear" w:color="auto" w:fill="FFFFFF"/>
                <w:lang w:val="en-US" w:eastAsia="zh-CN" w:bidi="ar"/>
                <w14:textFill>
                  <w14:solidFill>
                    <w14:schemeClr w14:val="tx1"/>
                  </w14:solidFill>
                </w14:textFill>
              </w:rPr>
            </w:pPr>
            <w:r>
              <w:rPr>
                <w:rFonts w:hint="default" w:asciiTheme="majorEastAsia" w:hAnsiTheme="majorEastAsia" w:eastAsiaTheme="majorEastAsia" w:cstheme="majorEastAsia"/>
                <w:b w:val="0"/>
                <w:bCs w:val="0"/>
                <w:color w:val="000000" w:themeColor="text1"/>
                <w:kern w:val="0"/>
                <w:sz w:val="21"/>
                <w:szCs w:val="21"/>
                <w:shd w:val="clear" w:color="auto" w:fill="FFFFFF"/>
                <w:lang w:val="en-US" w:eastAsia="zh-CN" w:bidi="ar"/>
                <w14:textFill>
                  <w14:solidFill>
                    <w14:schemeClr w14:val="tx1"/>
                  </w14:solidFill>
                </w14:textFill>
              </w:rPr>
              <w:t>王国栋</w:t>
            </w:r>
          </w:p>
        </w:tc>
        <w:tc>
          <w:tcPr>
            <w:tcW w:w="1281" w:type="dxa"/>
            <w:noWrap w:val="0"/>
            <w:vAlign w:val="center"/>
          </w:tcPr>
          <w:p>
            <w:pPr>
              <w:keepNext w:val="0"/>
              <w:keepLines w:val="0"/>
              <w:widowControl/>
              <w:suppressLineNumbers w:val="0"/>
              <w:jc w:val="left"/>
              <w:textAlignment w:val="center"/>
              <w:rPr>
                <w:rFonts w:hint="eastAsia" w:asciiTheme="majorEastAsia" w:hAnsiTheme="majorEastAsia" w:eastAsiaTheme="majorEastAsia" w:cstheme="majorEastAsia"/>
                <w:b w:val="0"/>
                <w:bCs w:val="0"/>
                <w:color w:val="000000" w:themeColor="text1"/>
                <w:kern w:val="0"/>
                <w:sz w:val="21"/>
                <w:szCs w:val="21"/>
                <w:shd w:val="clear" w:color="auto" w:fill="FFFFFF"/>
                <w:lang w:val="en-US" w:eastAsia="zh-CN" w:bidi="ar"/>
                <w14:textFill>
                  <w14:solidFill>
                    <w14:schemeClr w14:val="tx1"/>
                  </w14:solidFill>
                </w14:textFill>
              </w:rPr>
            </w:pPr>
            <w:r>
              <w:rPr>
                <w:rFonts w:hint="eastAsia" w:asciiTheme="majorEastAsia" w:hAnsiTheme="majorEastAsia" w:eastAsiaTheme="majorEastAsia" w:cstheme="majorEastAsia"/>
                <w:b w:val="0"/>
                <w:bCs w:val="0"/>
                <w:color w:val="000000" w:themeColor="text1"/>
                <w:kern w:val="0"/>
                <w:sz w:val="21"/>
                <w:szCs w:val="21"/>
                <w:shd w:val="clear" w:color="auto" w:fill="FFFFFF"/>
                <w:lang w:val="en-US" w:eastAsia="zh-CN" w:bidi="ar"/>
                <w14:textFill>
                  <w14:solidFill>
                    <w14:schemeClr w14:val="tx1"/>
                  </w14:solidFill>
                </w14:textFill>
              </w:rPr>
              <w:t>柳州市工人医院</w:t>
            </w:r>
          </w:p>
        </w:tc>
        <w:tc>
          <w:tcPr>
            <w:tcW w:w="1375" w:type="dxa"/>
            <w:noWrap w:val="0"/>
            <w:vAlign w:val="center"/>
          </w:tcPr>
          <w:p>
            <w:pPr>
              <w:keepNext w:val="0"/>
              <w:keepLines w:val="0"/>
              <w:widowControl/>
              <w:suppressLineNumbers w:val="0"/>
              <w:jc w:val="left"/>
              <w:textAlignment w:val="center"/>
              <w:rPr>
                <w:rFonts w:hint="eastAsia" w:asciiTheme="majorEastAsia" w:hAnsiTheme="majorEastAsia" w:eastAsiaTheme="majorEastAsia" w:cstheme="majorEastAsia"/>
                <w:b w:val="0"/>
                <w:bCs w:val="0"/>
                <w:color w:val="000000" w:themeColor="text1"/>
                <w:kern w:val="0"/>
                <w:sz w:val="21"/>
                <w:szCs w:val="21"/>
                <w:shd w:val="clear" w:color="auto" w:fill="FFFFFF"/>
                <w:lang w:val="en-US" w:eastAsia="zh-CN" w:bidi="ar"/>
                <w14:textFill>
                  <w14:solidFill>
                    <w14:schemeClr w14:val="tx1"/>
                  </w14:solidFill>
                </w14:textFill>
              </w:rPr>
            </w:pPr>
            <w:r>
              <w:rPr>
                <w:rFonts w:hint="eastAsia" w:asciiTheme="majorEastAsia" w:hAnsiTheme="majorEastAsia" w:eastAsiaTheme="majorEastAsia" w:cstheme="majorEastAsia"/>
                <w:b w:val="0"/>
                <w:bCs w:val="0"/>
                <w:color w:val="000000" w:themeColor="text1"/>
                <w:kern w:val="0"/>
                <w:sz w:val="21"/>
                <w:szCs w:val="21"/>
                <w:shd w:val="clear" w:color="auto" w:fill="FFFFFF"/>
                <w:lang w:val="en-US" w:eastAsia="zh-CN" w:bidi="ar"/>
                <w14:textFill>
                  <w14:solidFill>
                    <w14:schemeClr w14:val="tx1"/>
                  </w14:solidFill>
                </w14:textFill>
              </w:rPr>
              <w:t>柳州市智能制造科技服务中心</w:t>
            </w:r>
          </w:p>
        </w:tc>
        <w:tc>
          <w:tcPr>
            <w:tcW w:w="1118"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通过验收</w:t>
            </w:r>
          </w:p>
        </w:tc>
        <w:tc>
          <w:tcPr>
            <w:tcW w:w="1287" w:type="dxa"/>
            <w:noWrap w:val="0"/>
            <w:vAlign w:val="center"/>
          </w:tcPr>
          <w:p>
            <w:pPr>
              <w:keepNext w:val="0"/>
              <w:keepLines w:val="0"/>
              <w:widowControl/>
              <w:suppressLineNumbers w:val="0"/>
              <w:jc w:val="center"/>
              <w:textAlignment w:val="center"/>
              <w:rPr>
                <w:rFonts w:hint="default" w:ascii="宋体" w:hAnsi="宋体" w:eastAsia="宋体" w:cs="宋体"/>
                <w:i w:val="0"/>
                <w:color w:val="auto"/>
                <w:kern w:val="0"/>
                <w:sz w:val="21"/>
                <w:szCs w:val="21"/>
                <w:u w:val="none"/>
                <w:lang w:val="en-US" w:eastAsia="zh-CN" w:bidi="ar"/>
              </w:rPr>
            </w:pPr>
            <w:r>
              <w:rPr>
                <w:rFonts w:hint="default" w:ascii="宋体" w:hAnsi="宋体" w:eastAsia="宋体" w:cs="宋体"/>
                <w:i w:val="0"/>
                <w:color w:val="auto"/>
                <w:kern w:val="0"/>
                <w:sz w:val="21"/>
                <w:szCs w:val="21"/>
                <w:u w:val="none"/>
                <w:lang w:val="en-US" w:eastAsia="zh-CN" w:bidi="ar"/>
              </w:rPr>
              <w:t>2025.12.19</w:t>
            </w:r>
          </w:p>
        </w:tc>
      </w:tr>
    </w:tbl>
    <w:p/>
    <w:sectPr>
      <w:footerReference r:id="rId3" w:type="default"/>
      <w:pgSz w:w="11906" w:h="16838"/>
      <w:pgMar w:top="2098" w:right="1417" w:bottom="1984" w:left="1531" w:header="851" w:footer="992" w:gutter="0"/>
      <w:pgNumType w:fmt="decimal"/>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NotDisplayPageBoundaries w:val="true"/>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I3YjMzYTQ4MTFmOTBkZjlhM2YzMWRhMmUyNWNhZWUifQ=="/>
  </w:docVars>
  <w:rsids>
    <w:rsidRoot w:val="AF553F35"/>
    <w:rsid w:val="02A429BD"/>
    <w:rsid w:val="05A21435"/>
    <w:rsid w:val="0B3FB26A"/>
    <w:rsid w:val="0B711B46"/>
    <w:rsid w:val="0BAE1166"/>
    <w:rsid w:val="0CAF10DB"/>
    <w:rsid w:val="1EAFCA37"/>
    <w:rsid w:val="216FA847"/>
    <w:rsid w:val="26E7D3DB"/>
    <w:rsid w:val="28BDCFD4"/>
    <w:rsid w:val="2A9F38E6"/>
    <w:rsid w:val="2BCDD38C"/>
    <w:rsid w:val="2E9E0F15"/>
    <w:rsid w:val="2EFB04CB"/>
    <w:rsid w:val="2FE90F21"/>
    <w:rsid w:val="35BE721F"/>
    <w:rsid w:val="364E35AB"/>
    <w:rsid w:val="37EF049A"/>
    <w:rsid w:val="3D151620"/>
    <w:rsid w:val="3DF70DF5"/>
    <w:rsid w:val="3E7F3331"/>
    <w:rsid w:val="3EFF2C68"/>
    <w:rsid w:val="3F5EC1E1"/>
    <w:rsid w:val="3F6EFF14"/>
    <w:rsid w:val="3F77C874"/>
    <w:rsid w:val="3FF9B586"/>
    <w:rsid w:val="43FF7075"/>
    <w:rsid w:val="44624857"/>
    <w:rsid w:val="47E7A153"/>
    <w:rsid w:val="4DFF4704"/>
    <w:rsid w:val="4F5B8E73"/>
    <w:rsid w:val="538FA949"/>
    <w:rsid w:val="53FE4BE4"/>
    <w:rsid w:val="55F7D943"/>
    <w:rsid w:val="57DFEA7F"/>
    <w:rsid w:val="57FEB563"/>
    <w:rsid w:val="589F23F0"/>
    <w:rsid w:val="597FBA04"/>
    <w:rsid w:val="59EA8533"/>
    <w:rsid w:val="5BAC4B29"/>
    <w:rsid w:val="5BEF8A71"/>
    <w:rsid w:val="5BFFC847"/>
    <w:rsid w:val="5D1D4B08"/>
    <w:rsid w:val="5DDF68C6"/>
    <w:rsid w:val="5E7A0E35"/>
    <w:rsid w:val="5EEFE909"/>
    <w:rsid w:val="5EFD41B2"/>
    <w:rsid w:val="5EFFB37D"/>
    <w:rsid w:val="5F3951ED"/>
    <w:rsid w:val="5FEC3A95"/>
    <w:rsid w:val="64370110"/>
    <w:rsid w:val="67BF62FC"/>
    <w:rsid w:val="67FDEE89"/>
    <w:rsid w:val="6AFD36E5"/>
    <w:rsid w:val="6B775FF4"/>
    <w:rsid w:val="6D79D406"/>
    <w:rsid w:val="6DFFE3E1"/>
    <w:rsid w:val="6E3F8E81"/>
    <w:rsid w:val="6EFF0DB7"/>
    <w:rsid w:val="6F41524A"/>
    <w:rsid w:val="6F75BC6D"/>
    <w:rsid w:val="6FBD3CD6"/>
    <w:rsid w:val="6FE22BC9"/>
    <w:rsid w:val="6FE91DE7"/>
    <w:rsid w:val="6FED4C18"/>
    <w:rsid w:val="6FF79496"/>
    <w:rsid w:val="6FFFC6F9"/>
    <w:rsid w:val="712815B5"/>
    <w:rsid w:val="72A44E26"/>
    <w:rsid w:val="756DD96A"/>
    <w:rsid w:val="75A299E8"/>
    <w:rsid w:val="76206C56"/>
    <w:rsid w:val="7657E321"/>
    <w:rsid w:val="77CE7F0B"/>
    <w:rsid w:val="77FB59C4"/>
    <w:rsid w:val="79DF7521"/>
    <w:rsid w:val="79EBB156"/>
    <w:rsid w:val="7AF79CCB"/>
    <w:rsid w:val="7BCB32F6"/>
    <w:rsid w:val="7BCEEBFD"/>
    <w:rsid w:val="7BF3E7F6"/>
    <w:rsid w:val="7BFABF8B"/>
    <w:rsid w:val="7BFF602B"/>
    <w:rsid w:val="7BFFBE73"/>
    <w:rsid w:val="7C855A65"/>
    <w:rsid w:val="7C9E963F"/>
    <w:rsid w:val="7CFFE009"/>
    <w:rsid w:val="7DFE6BC9"/>
    <w:rsid w:val="7DFEE1B7"/>
    <w:rsid w:val="7E9F0B0E"/>
    <w:rsid w:val="7EBBADD2"/>
    <w:rsid w:val="7EDE74E2"/>
    <w:rsid w:val="7EF4F1F9"/>
    <w:rsid w:val="7EFC38EF"/>
    <w:rsid w:val="7EFD3B28"/>
    <w:rsid w:val="7FB956F4"/>
    <w:rsid w:val="7FCFD18A"/>
    <w:rsid w:val="7FE74B21"/>
    <w:rsid w:val="7FEB40FF"/>
    <w:rsid w:val="7FF358E8"/>
    <w:rsid w:val="7FFD0046"/>
    <w:rsid w:val="7FFF7A62"/>
    <w:rsid w:val="937F1CCF"/>
    <w:rsid w:val="9CBFA1CD"/>
    <w:rsid w:val="9DB74239"/>
    <w:rsid w:val="9FB7D4B4"/>
    <w:rsid w:val="A7B62427"/>
    <w:rsid w:val="ADEF3FB9"/>
    <w:rsid w:val="AF553F35"/>
    <w:rsid w:val="AFD7F199"/>
    <w:rsid w:val="AFEFDB2A"/>
    <w:rsid w:val="B1DCD201"/>
    <w:rsid w:val="B7FD0546"/>
    <w:rsid w:val="BBBF5A81"/>
    <w:rsid w:val="BBFE576E"/>
    <w:rsid w:val="BDF6E95D"/>
    <w:rsid w:val="BEF72A51"/>
    <w:rsid w:val="BEFBA66F"/>
    <w:rsid w:val="BF7B85CB"/>
    <w:rsid w:val="BF7B8B8F"/>
    <w:rsid w:val="BFB6A569"/>
    <w:rsid w:val="BFB6E512"/>
    <w:rsid w:val="BFEBFB64"/>
    <w:rsid w:val="BFFF4D40"/>
    <w:rsid w:val="C7FF0C17"/>
    <w:rsid w:val="C9F5A9EE"/>
    <w:rsid w:val="CBFDF769"/>
    <w:rsid w:val="CF7B3D2D"/>
    <w:rsid w:val="CF7EBA2E"/>
    <w:rsid w:val="D36F9806"/>
    <w:rsid w:val="D67F0223"/>
    <w:rsid w:val="D9864666"/>
    <w:rsid w:val="DAFF9C6D"/>
    <w:rsid w:val="DBEF8BC8"/>
    <w:rsid w:val="DDF716CA"/>
    <w:rsid w:val="DEEFF10A"/>
    <w:rsid w:val="DFD1C670"/>
    <w:rsid w:val="E7FA3985"/>
    <w:rsid w:val="E83740A4"/>
    <w:rsid w:val="E95D0177"/>
    <w:rsid w:val="EDEF1AE1"/>
    <w:rsid w:val="EE75C5B6"/>
    <w:rsid w:val="EEFC8358"/>
    <w:rsid w:val="EFF97500"/>
    <w:rsid w:val="F2FF377F"/>
    <w:rsid w:val="F7A731FA"/>
    <w:rsid w:val="F7BBE3FE"/>
    <w:rsid w:val="F7CA200A"/>
    <w:rsid w:val="F7EFF55E"/>
    <w:rsid w:val="F7F05D76"/>
    <w:rsid w:val="F7F68B76"/>
    <w:rsid w:val="F7FF3529"/>
    <w:rsid w:val="F8AF7249"/>
    <w:rsid w:val="F9FEEDC8"/>
    <w:rsid w:val="FA48AA54"/>
    <w:rsid w:val="FC71712A"/>
    <w:rsid w:val="FD3CA178"/>
    <w:rsid w:val="FDBFE14C"/>
    <w:rsid w:val="FDEE4E80"/>
    <w:rsid w:val="FDFBF15E"/>
    <w:rsid w:val="FDFC02BA"/>
    <w:rsid w:val="FDFE2992"/>
    <w:rsid w:val="FE0B8074"/>
    <w:rsid w:val="FE6BCC44"/>
    <w:rsid w:val="FEA7FFC2"/>
    <w:rsid w:val="FEBB12F1"/>
    <w:rsid w:val="FEFF1EAA"/>
    <w:rsid w:val="FF2BB376"/>
    <w:rsid w:val="FF3E84F8"/>
    <w:rsid w:val="FF7744FA"/>
    <w:rsid w:val="FF8BD184"/>
    <w:rsid w:val="FFAD2282"/>
    <w:rsid w:val="FFAFA22C"/>
    <w:rsid w:val="FFB5CE9A"/>
    <w:rsid w:val="FFBA1884"/>
    <w:rsid w:val="FFCB5A46"/>
    <w:rsid w:val="FFD373CF"/>
    <w:rsid w:val="FFF12D00"/>
    <w:rsid w:val="FFF3D47F"/>
    <w:rsid w:val="FFF5202E"/>
    <w:rsid w:val="FFF90A4B"/>
    <w:rsid w:val="FFFE31B1"/>
    <w:rsid w:val="FFFEDEDD"/>
    <w:rsid w:val="FFFF52A2"/>
    <w:rsid w:val="FFFFA8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line="420" w:lineRule="exact"/>
    </w:pPr>
    <w:rPr>
      <w:sz w:val="24"/>
    </w:r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font71"/>
    <w:basedOn w:val="8"/>
    <w:qFormat/>
    <w:uiPriority w:val="0"/>
    <w:rPr>
      <w:rFonts w:hint="eastAsia" w:ascii="宋体" w:hAnsi="宋体" w:eastAsia="宋体" w:cs="宋体"/>
      <w:color w:val="000000"/>
      <w:sz w:val="21"/>
      <w:szCs w:val="21"/>
      <w:u w:val="none"/>
    </w:rPr>
  </w:style>
  <w:style w:type="character" w:customStyle="1" w:styleId="10">
    <w:name w:val="font41"/>
    <w:basedOn w:val="8"/>
    <w:qFormat/>
    <w:uiPriority w:val="0"/>
    <w:rPr>
      <w:rFonts w:hint="eastAsia" w:ascii="仿宋_GB2312" w:eastAsia="仿宋_GB2312" w:cs="仿宋_GB2312"/>
      <w:color w:val="000000"/>
      <w:sz w:val="24"/>
      <w:szCs w:val="24"/>
      <w:u w:val="none"/>
    </w:rPr>
  </w:style>
  <w:style w:type="character" w:customStyle="1" w:styleId="11">
    <w:name w:val="font31"/>
    <w:basedOn w:val="8"/>
    <w:qFormat/>
    <w:uiPriority w:val="0"/>
    <w:rPr>
      <w:rFonts w:hint="default" w:ascii="Times New Roman" w:hAnsi="Times New Roman" w:cs="Times New Roman"/>
      <w:color w:val="000000"/>
      <w:sz w:val="24"/>
      <w:szCs w:val="24"/>
      <w:u w:val="none"/>
    </w:rPr>
  </w:style>
  <w:style w:type="character" w:customStyle="1" w:styleId="12">
    <w:name w:val="font01"/>
    <w:basedOn w:val="8"/>
    <w:qFormat/>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926</Words>
  <Characters>1098</Characters>
  <Lines>0</Lines>
  <Paragraphs>0</Paragraphs>
  <TotalTime>13</TotalTime>
  <ScaleCrop>false</ScaleCrop>
  <LinksUpToDate>false</LinksUpToDate>
  <CharactersWithSpaces>1217</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2023-08-13T18:53:00Z</dcterms:created>
  <dc:creator>gxxc</dc:creator>
  <cp:lastModifiedBy>WPS_1649849549</cp:lastModifiedBy>
  <cp:lastPrinted>2025-03-25T10:00:00Z</cp:lastPrinted>
  <dcterms:modified xsi:type="dcterms:W3CDTF">2026-02-05T10:57:27Z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y fmtid="{D5CDD505-2E9C-101B-9397-08002B2CF9AE}" pid="3" name="ICV">
    <vt:lpwstr>D1F93CFE37F140A192C908CF38820F94_13</vt:lpwstr>
  </property>
  <property fmtid="{D5CDD505-2E9C-101B-9397-08002B2CF9AE}" pid="4" name="KSOTemplateDocerSaveRecord">
    <vt:lpwstr>eyJoZGlkIjoiM2Y0NWE4YTc2YTgyYjU1NjdkNTUyZjdkZmNjYTcxYjYiLCJ1c2VySWQiOiI0NDU5MDg2NTUifQ==</vt:lpwstr>
  </property>
</Properties>
</file>