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黑体" w:cs="Times New Roman"/>
          <w:sz w:val="32"/>
          <w:szCs w:val="32"/>
          <w:highlight w:val="none"/>
          <w:lang w:eastAsia="zh-CN"/>
        </w:rPr>
        <w:t>附件</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eastAsia="方正小标宋简体" w:asciiTheme="minorHAnsi" w:hAnsiTheme="minorHAnsi" w:cstheme="minorBidi"/>
          <w:sz w:val="36"/>
          <w:szCs w:val="36"/>
          <w:highlight w:val="none"/>
          <w:lang w:val="en-US" w:eastAsia="zh-CN"/>
        </w:rPr>
      </w:pPr>
      <w:r>
        <w:rPr>
          <w:rFonts w:hint="default" w:eastAsia="方正小标宋简体" w:asciiTheme="minorHAnsi" w:hAnsiTheme="minorHAnsi" w:cstheme="minorBidi"/>
          <w:sz w:val="36"/>
          <w:szCs w:val="36"/>
          <w:highlight w:val="none"/>
          <w:lang w:val="en-US" w:eastAsia="zh-CN"/>
        </w:rPr>
        <w:t>通过验收的柳州市科技计划项目公示表</w:t>
      </w:r>
    </w:p>
    <w:tbl>
      <w:tblPr>
        <w:tblStyle w:val="7"/>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700"/>
        <w:gridCol w:w="2200"/>
        <w:gridCol w:w="900"/>
        <w:gridCol w:w="1350"/>
        <w:gridCol w:w="1268"/>
        <w:gridCol w:w="115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序号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合同编号</w:t>
            </w:r>
          </w:p>
        </w:tc>
        <w:tc>
          <w:tcPr>
            <w:tcW w:w="22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项目名称</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项目负责人</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承担单位</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验收机构</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拟定验收结论</w:t>
            </w: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rPr>
              <w:t>1</w:t>
            </w:r>
          </w:p>
        </w:tc>
        <w:tc>
          <w:tcPr>
            <w:tcW w:w="17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2021CBB0108</w:t>
            </w:r>
          </w:p>
        </w:tc>
        <w:tc>
          <w:tcPr>
            <w:tcW w:w="22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LncRNA-HOTAIR/miR-122/PPARγ调控BMSC成脂分化介导酒精性股骨头坏死的机制研究</w:t>
            </w:r>
          </w:p>
        </w:tc>
        <w:tc>
          <w:tcPr>
            <w:tcW w:w="9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乐国平</w:t>
            </w:r>
          </w:p>
        </w:tc>
        <w:tc>
          <w:tcPr>
            <w:tcW w:w="135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柳州市工人医院</w:t>
            </w:r>
          </w:p>
        </w:tc>
        <w:tc>
          <w:tcPr>
            <w:tcW w:w="1268" w:type="dxa"/>
            <w:noWrap w:val="0"/>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rPr>
              <w:t>通过验收</w:t>
            </w:r>
          </w:p>
        </w:tc>
        <w:tc>
          <w:tcPr>
            <w:tcW w:w="1287"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2023年11月29日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rPr>
              <w:t>2</w:t>
            </w:r>
          </w:p>
        </w:tc>
        <w:tc>
          <w:tcPr>
            <w:tcW w:w="17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2021CBC0135</w:t>
            </w:r>
          </w:p>
        </w:tc>
        <w:tc>
          <w:tcPr>
            <w:tcW w:w="22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生殖激素和脂肪因子与促炎因子交互作用预测 PCOS患者疾病状态的临床研究</w:t>
            </w:r>
          </w:p>
        </w:tc>
        <w:tc>
          <w:tcPr>
            <w:tcW w:w="9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傅锦坚</w:t>
            </w:r>
          </w:p>
        </w:tc>
        <w:tc>
          <w:tcPr>
            <w:tcW w:w="135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柳州市妇幼保健院</w:t>
            </w:r>
          </w:p>
        </w:tc>
        <w:tc>
          <w:tcPr>
            <w:tcW w:w="1268" w:type="dxa"/>
            <w:noWrap w:val="0"/>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rPr>
              <w:t>通过验收</w:t>
            </w:r>
          </w:p>
        </w:tc>
        <w:tc>
          <w:tcPr>
            <w:tcW w:w="1287"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2023年12月12日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rPr>
              <w:t>3</w:t>
            </w:r>
          </w:p>
        </w:tc>
        <w:tc>
          <w:tcPr>
            <w:tcW w:w="17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2020NBAB0814</w:t>
            </w:r>
          </w:p>
        </w:tc>
        <w:tc>
          <w:tcPr>
            <w:tcW w:w="22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巨噬细胞琥珀酸-IL-1β“通路”在急性肝衰竭发生中的作用</w:t>
            </w:r>
          </w:p>
        </w:tc>
        <w:tc>
          <w:tcPr>
            <w:tcW w:w="9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雷延昌</w:t>
            </w:r>
          </w:p>
        </w:tc>
        <w:tc>
          <w:tcPr>
            <w:tcW w:w="135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柳州市人民医院</w:t>
            </w:r>
          </w:p>
        </w:tc>
        <w:tc>
          <w:tcPr>
            <w:tcW w:w="1268" w:type="dxa"/>
            <w:noWrap w:val="0"/>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rPr>
              <w:t>通过验收</w:t>
            </w:r>
          </w:p>
        </w:tc>
        <w:tc>
          <w:tcPr>
            <w:tcW w:w="1287"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2024年2月29日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rPr>
              <w:t>4</w:t>
            </w:r>
          </w:p>
        </w:tc>
        <w:tc>
          <w:tcPr>
            <w:tcW w:w="17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2021CBC0103</w:t>
            </w:r>
          </w:p>
        </w:tc>
        <w:tc>
          <w:tcPr>
            <w:tcW w:w="22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地西泮在低蛋白血症大鼠内的药代动力学研究</w:t>
            </w:r>
          </w:p>
        </w:tc>
        <w:tc>
          <w:tcPr>
            <w:tcW w:w="9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刘代华</w:t>
            </w:r>
          </w:p>
        </w:tc>
        <w:tc>
          <w:tcPr>
            <w:tcW w:w="135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柳州市人民医院</w:t>
            </w:r>
          </w:p>
        </w:tc>
        <w:tc>
          <w:tcPr>
            <w:tcW w:w="1268" w:type="dxa"/>
            <w:noWrap w:val="0"/>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rPr>
              <w:t>通过验收</w:t>
            </w:r>
          </w:p>
        </w:tc>
        <w:tc>
          <w:tcPr>
            <w:tcW w:w="1287"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2024年3月7日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35"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rPr>
              <w:t>5</w:t>
            </w:r>
          </w:p>
        </w:tc>
        <w:tc>
          <w:tcPr>
            <w:tcW w:w="17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2021CBC0114</w:t>
            </w:r>
          </w:p>
        </w:tc>
        <w:tc>
          <w:tcPr>
            <w:tcW w:w="22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安罗替尼和苯磺酸氨氯地平在大鼠体内血药浓度测定方法的建立及其药代动力学相互作用的研究</w:t>
            </w:r>
          </w:p>
        </w:tc>
        <w:tc>
          <w:tcPr>
            <w:tcW w:w="9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谢瑞杰</w:t>
            </w:r>
          </w:p>
        </w:tc>
        <w:tc>
          <w:tcPr>
            <w:tcW w:w="135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柳州市人民医院</w:t>
            </w:r>
          </w:p>
        </w:tc>
        <w:tc>
          <w:tcPr>
            <w:tcW w:w="1268" w:type="dxa"/>
            <w:noWrap w:val="0"/>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rPr>
              <w:t>通过验收</w:t>
            </w:r>
          </w:p>
        </w:tc>
        <w:tc>
          <w:tcPr>
            <w:tcW w:w="1287"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2024年3月7日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cstheme="minorEastAsia"/>
                <w:color w:val="000000"/>
                <w:sz w:val="21"/>
                <w:szCs w:val="21"/>
                <w:highlight w:val="none"/>
                <w:lang w:val="en-US" w:eastAsia="zh-CN"/>
              </w:rPr>
              <w:t>6</w:t>
            </w:r>
          </w:p>
        </w:tc>
        <w:tc>
          <w:tcPr>
            <w:tcW w:w="17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2020NBAC0801</w:t>
            </w:r>
          </w:p>
        </w:tc>
        <w:tc>
          <w:tcPr>
            <w:tcW w:w="22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基于柳州市分级诊疗工作的区域智慧医学影像中心体系建设研究</w:t>
            </w:r>
          </w:p>
        </w:tc>
        <w:tc>
          <w:tcPr>
            <w:tcW w:w="9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肖运平</w:t>
            </w:r>
          </w:p>
        </w:tc>
        <w:tc>
          <w:tcPr>
            <w:tcW w:w="135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柳州市人民医院</w:t>
            </w:r>
          </w:p>
        </w:tc>
        <w:tc>
          <w:tcPr>
            <w:tcW w:w="1268" w:type="dxa"/>
            <w:noWrap w:val="0"/>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rPr>
              <w:t>通过验收</w:t>
            </w:r>
          </w:p>
        </w:tc>
        <w:tc>
          <w:tcPr>
            <w:tcW w:w="1287"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2024年3月12日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cstheme="minorEastAsia"/>
                <w:color w:val="000000"/>
                <w:sz w:val="21"/>
                <w:szCs w:val="21"/>
                <w:highlight w:val="none"/>
                <w:lang w:val="en-US" w:eastAsia="zh-CN"/>
              </w:rPr>
              <w:t>7</w:t>
            </w:r>
          </w:p>
        </w:tc>
        <w:tc>
          <w:tcPr>
            <w:tcW w:w="17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2021CBC0104</w:t>
            </w:r>
          </w:p>
        </w:tc>
        <w:tc>
          <w:tcPr>
            <w:tcW w:w="22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基于人工智能脑分区体积定量测量结合MRS对轻度认知功能障碍的应用研究</w:t>
            </w:r>
          </w:p>
        </w:tc>
        <w:tc>
          <w:tcPr>
            <w:tcW w:w="9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刘铁军</w:t>
            </w:r>
          </w:p>
        </w:tc>
        <w:tc>
          <w:tcPr>
            <w:tcW w:w="135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柳州市人民医院</w:t>
            </w:r>
          </w:p>
        </w:tc>
        <w:tc>
          <w:tcPr>
            <w:tcW w:w="1268"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通过验收</w:t>
            </w:r>
          </w:p>
        </w:tc>
        <w:tc>
          <w:tcPr>
            <w:tcW w:w="1287"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2024年3月12日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cstheme="minorEastAsia"/>
                <w:color w:val="000000"/>
                <w:sz w:val="21"/>
                <w:szCs w:val="21"/>
                <w:highlight w:val="none"/>
                <w:lang w:val="en-US" w:eastAsia="zh-CN"/>
              </w:rPr>
              <w:t>8</w:t>
            </w:r>
          </w:p>
        </w:tc>
        <w:tc>
          <w:tcPr>
            <w:tcW w:w="17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2020NBAA0101自</w:t>
            </w:r>
          </w:p>
        </w:tc>
        <w:tc>
          <w:tcPr>
            <w:tcW w:w="22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中医药护理对血液透析患者动静脉内瘘修复效果的研究</w:t>
            </w:r>
          </w:p>
        </w:tc>
        <w:tc>
          <w:tcPr>
            <w:tcW w:w="9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黄秀娟</w:t>
            </w:r>
          </w:p>
        </w:tc>
        <w:tc>
          <w:tcPr>
            <w:tcW w:w="135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柳州市人民医院</w:t>
            </w:r>
          </w:p>
        </w:tc>
        <w:tc>
          <w:tcPr>
            <w:tcW w:w="1268"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通过验收</w:t>
            </w:r>
          </w:p>
        </w:tc>
        <w:tc>
          <w:tcPr>
            <w:tcW w:w="1287"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2024年3月12日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cstheme="minorEastAsia"/>
                <w:color w:val="000000"/>
                <w:sz w:val="21"/>
                <w:szCs w:val="21"/>
                <w:highlight w:val="none"/>
                <w:lang w:val="en-US" w:eastAsia="zh-CN"/>
              </w:rPr>
              <w:t>9</w:t>
            </w:r>
          </w:p>
        </w:tc>
        <w:tc>
          <w:tcPr>
            <w:tcW w:w="17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2021CBC0109</w:t>
            </w:r>
          </w:p>
        </w:tc>
        <w:tc>
          <w:tcPr>
            <w:tcW w:w="22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抗NMDAR脑炎合并癫痫的脑电-临床-抗体相关性研究</w:t>
            </w:r>
          </w:p>
        </w:tc>
        <w:tc>
          <w:tcPr>
            <w:tcW w:w="9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杨明秀</w:t>
            </w:r>
          </w:p>
        </w:tc>
        <w:tc>
          <w:tcPr>
            <w:tcW w:w="135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柳州市人民医院</w:t>
            </w:r>
          </w:p>
        </w:tc>
        <w:tc>
          <w:tcPr>
            <w:tcW w:w="1268"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通过验收</w:t>
            </w:r>
          </w:p>
        </w:tc>
        <w:tc>
          <w:tcPr>
            <w:tcW w:w="1287"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2024年3月12日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cstheme="minorEastAsia"/>
                <w:color w:val="000000"/>
                <w:sz w:val="21"/>
                <w:szCs w:val="21"/>
                <w:highlight w:val="none"/>
                <w:lang w:val="en-US" w:eastAsia="zh-CN"/>
              </w:rPr>
              <w:t>10</w:t>
            </w:r>
          </w:p>
        </w:tc>
        <w:tc>
          <w:tcPr>
            <w:tcW w:w="17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2020NBAB0104自</w:t>
            </w:r>
          </w:p>
        </w:tc>
        <w:tc>
          <w:tcPr>
            <w:tcW w:w="22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探讨代谢综合征对心房颤动临床终点事件的影响</w:t>
            </w:r>
          </w:p>
        </w:tc>
        <w:tc>
          <w:tcPr>
            <w:tcW w:w="90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肖丽红</w:t>
            </w:r>
          </w:p>
        </w:tc>
        <w:tc>
          <w:tcPr>
            <w:tcW w:w="1350"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柳州市人民医院</w:t>
            </w:r>
          </w:p>
        </w:tc>
        <w:tc>
          <w:tcPr>
            <w:tcW w:w="1268"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通过验收</w:t>
            </w:r>
          </w:p>
        </w:tc>
        <w:tc>
          <w:tcPr>
            <w:tcW w:w="1287" w:type="dxa"/>
            <w:noWrap w:val="0"/>
            <w:vAlign w:val="center"/>
          </w:tcPr>
          <w:p>
            <w:pPr>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2024年3月15日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11</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2020NBAB0811</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柳州地区妇幼保健院医务人员甲状腺结节检出率、影响因素及特征性分析</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徐燕</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柳州市妇幼保健院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12</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2020NBAB0802</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灌肠疗法治疗手足口病的临床观察及代谢组学研究</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李妙媛</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柳州市妇幼保健院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13</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2020NBBA0801</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城市垃圾中转站厨余垃圾自动分拣关键技术攻关与产品开发</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吴璇</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广西科技大学；柳州市环境卫生管理处</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14</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2021CBC0118</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血栓抽吸技术治疗急性脑梗死临床应用与推广研究</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高文</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15</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2020NBAB0828</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柳州区域血友病分级诊疗体系建设及关键技术研究</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黄锦雄</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16</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2021CBC0102</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分侧口内外联合法治疗颞下颌关节前脱位的肌电生理研究</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宋勇</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17</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2021CBC0105</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柳州市机关人员慢性肝病发病情况调查及慢性乙型肝炎合并非酒精性脂肪肝患者影响因素及预后分析</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杨秀珍</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18</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2021CBC0128</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胶质瘤MRI分子功能影像研究</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李涛</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柳州市工人医院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19</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2021CBC0107</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马尔尼菲蓝状菌病并发消化道出血预后模型及评分系统的建立</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陈涛</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20</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2024SB0505G003</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油茶饼粕中植物蛋白分离技术攻关</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刘振华</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柳州职业技术学院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21</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2021CBC0125</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儿童重症肺炎病原学早期筛查、早期诊治体系构建与应用的多中心研究</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劳金泉</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柳州市工人医院,柳州市妇幼保健院,柳州市人民医院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22</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2020NBAB0825</w:t>
            </w:r>
          </w:p>
        </w:tc>
        <w:tc>
          <w:tcPr>
            <w:tcW w:w="22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端粒酶逆转录酶调控NF-κB通路促进异位子宫内膜侵袭的作用及机制研究</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李芳</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柳州市妇幼保健院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柳州市科学技术情报研究所</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spacing w:line="600" w:lineRule="exact"/>
              <w:jc w:val="center"/>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23</w:t>
            </w:r>
          </w:p>
        </w:tc>
        <w:tc>
          <w:tcPr>
            <w:tcW w:w="17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2019BE10601</w:t>
            </w:r>
          </w:p>
        </w:tc>
        <w:tc>
          <w:tcPr>
            <w:tcW w:w="22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研究医院中药制剂推广使用“点-线-面”质量控制体系的可行性</w:t>
            </w:r>
          </w:p>
        </w:tc>
        <w:tc>
          <w:tcPr>
            <w:tcW w:w="9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梁学政</w:t>
            </w:r>
          </w:p>
        </w:tc>
        <w:tc>
          <w:tcPr>
            <w:tcW w:w="13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柳州市中医医院</w:t>
            </w:r>
          </w:p>
        </w:tc>
        <w:tc>
          <w:tcPr>
            <w:tcW w:w="126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柳州市自动化科学研究所</w:t>
            </w:r>
          </w:p>
        </w:tc>
        <w:tc>
          <w:tcPr>
            <w:tcW w:w="115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验收</w:t>
            </w:r>
          </w:p>
        </w:tc>
        <w:tc>
          <w:tcPr>
            <w:tcW w:w="128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24</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2020NBAD0801</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多替拉韦钠联合拉米夫定治疗初治HIV感染者的疗效及安全性研究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窦艳云</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广西壮族自治区胸科医院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2023年11月10日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25</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2020PAAA0606</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复杂网络传播源定位的理论方法与应用研究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杨凡</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广西科技大学</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2023年11月10日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26</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2021CBB0107</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右美托咪定通过miRNA-34a靶向调节SIRT1改善糖尿病周围神经病变的机制研究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张延卓</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柳州市工人医院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2023年11月28日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27</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2020NBAA0806</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坤泰胶囊结合电针周期疗法治疗卵巢储备功能减退的临床研究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来玉芹</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柳州市妇幼保健院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28</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2020NBAB0801</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婴幼儿语言发育迟缓的流行病学调查及高危人群预警研究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曾佩佩</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柳州市妇幼保健院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29</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2020NBAB0110自</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血清铁、血清铁蛋白及血红蛋白在监测柳州地区围生期妇女贫血的研究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朱书宇</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柳州市妇幼保健院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30</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2021CBB0114</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新型Aurora激酶抑制剂AT9283抗卵巢癌的作用及其分子机制研究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聂昌君</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柳州市妇幼保健院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31</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2020NBAB0803</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原发性肉碱缺乏症三级防控策略的建立</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谭建强</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柳州市妇幼保健院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32</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2020NBAB0111自</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全身麻醉联合超声引导下竖脊肌平面阻滞在经皮肾镜手术中的应用研究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吴妮</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柳州市中医医院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33</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2020NBAB0827</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血清游离型环状RNAs液体活检对早期结直肠癌诊断价值的研究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唐石伏</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柳州市中医医院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34</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2021CBB0112</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基于PPAR/Angptl4通路探讨通窍活血汤保护大鼠脑缺血再灌注损伤与炎症的关系</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杨茜</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柳州市中医医院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35</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2021CBC0133</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基于Th1/Th2免疫平衡探讨通窍活血汤对缺血性脑卒中的临床疗效和机制研究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王洁琼</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柳州市中医医院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36</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2021CBC0115</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急淋白血病患儿 VDLD化疗后急性胃肠损伤分级评估与预后研究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金伶</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37</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2020NBAB0830</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塞来昔布联合化疗对晚期非小细胞肺癌合并慢性阻塞性肺疾病患者的疗效及机制研究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孙雪皎</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38</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2020NBAA0804</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梓醇调控lnc-NONHSAT071210网络对干燥综合征治疗作用及机制的研究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刘媛</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39</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2020NBAB0815</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三叶香茶菜介导miRNA-214-5p靶向调控TGF-β1/Smads信号通路抗肝纤维化机制研究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周至品</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40</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2021CBC0110</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自噬蛋白Beclin1、LC3-Ⅱ对局部晚期宫颈癌放疗敏感性及预后影响的研究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周媛媛</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41</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2020NBAB0816</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变应原特异性免疫治疗在过敏性哮喘气道炎症控制中的作用</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覃雪军</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42</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2020NBAB0820</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LINC00162在胰腺癌发生发展中的作用机制研究及作为胰腺癌诊断标志物的临床应用价值</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卢宇</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43</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2020NBAB0818</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全基因组DNA甲基化在高脂血症发病中的分子机制探究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苗柳</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44</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2021CBC0127</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冬青提取物对放疗性口腔黏膜炎（radiation-induced oral mucositis，RTOM ）的作用研究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刘泉</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柳州市工人医院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45</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2021CBB0110</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MT1X驱动氧化应激下破骨细胞形成的作用和机制研究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韦盛旺</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柳州市工人医院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46</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2021CBC0119</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成纤维生长因子21/23调控EHBP1对终末期肾病血脂异常影响及机制探索</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刘春晓</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柳州市工人医院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47</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2021CBC0120</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多生物标志物检测对CSA-AKI早期诊断、预后评估的临床研究及风险预测模型构建</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孟晓燕</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柳州市工人医院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48</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2020NBAD0802</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运用ViroSeq HIV-1基因分析系统对艾滋病在治人群耐药病毒基因突变的研究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黄丽花</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广西壮族自治区龙潭医院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49</w:t>
            </w:r>
          </w:p>
        </w:tc>
        <w:tc>
          <w:tcPr>
            <w:tcW w:w="1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2020PAAA0605</w:t>
            </w:r>
          </w:p>
        </w:tc>
        <w:tc>
          <w:tcPr>
            <w:tcW w:w="22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抗GPC3/LAG3新型四价双特异性纳米抗体药物在肝癌的应用研究</w:t>
            </w:r>
          </w:p>
        </w:tc>
        <w:tc>
          <w:tcPr>
            <w:tcW w:w="9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段斯亮</w:t>
            </w:r>
          </w:p>
        </w:tc>
        <w:tc>
          <w:tcPr>
            <w:tcW w:w="13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广西科技大学</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50</w:t>
            </w:r>
          </w:p>
        </w:tc>
        <w:tc>
          <w:tcPr>
            <w:tcW w:w="1700"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2021CBB0102</w:t>
            </w:r>
          </w:p>
        </w:tc>
        <w:tc>
          <w:tcPr>
            <w:tcW w:w="2200" w:type="dxa"/>
            <w:shd w:val="clear" w:color="auto" w:fill="auto"/>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高透Y-TZP瓷对人牙釉质体外磨损及其可抛光性的相关研究</w:t>
            </w:r>
          </w:p>
        </w:tc>
        <w:tc>
          <w:tcPr>
            <w:tcW w:w="900"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唐震宇</w:t>
            </w:r>
          </w:p>
        </w:tc>
        <w:tc>
          <w:tcPr>
            <w:tcW w:w="1350"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3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51</w:t>
            </w:r>
          </w:p>
        </w:tc>
        <w:tc>
          <w:tcPr>
            <w:tcW w:w="1700"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2020NBAA0802</w:t>
            </w:r>
          </w:p>
        </w:tc>
        <w:tc>
          <w:tcPr>
            <w:tcW w:w="2200" w:type="dxa"/>
            <w:shd w:val="clear" w:color="auto" w:fill="auto"/>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从PI3K/Akt/mTOR通路调控自噬与凋亡的相互作用探讨岩黄连总碱抗肝纤维化的作用机制</w:t>
            </w:r>
          </w:p>
        </w:tc>
        <w:tc>
          <w:tcPr>
            <w:tcW w:w="900"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陆世银</w:t>
            </w:r>
          </w:p>
        </w:tc>
        <w:tc>
          <w:tcPr>
            <w:tcW w:w="1350"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柳州市中医医院</w:t>
            </w:r>
          </w:p>
        </w:tc>
        <w:tc>
          <w:tcPr>
            <w:tcW w:w="126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广西科技经济开发中心有限公司</w:t>
            </w:r>
          </w:p>
        </w:tc>
        <w:tc>
          <w:tcPr>
            <w:tcW w:w="115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通过验收</w:t>
            </w:r>
          </w:p>
        </w:tc>
        <w:tc>
          <w:tcPr>
            <w:tcW w:w="128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2024年9月3日</w:t>
            </w:r>
          </w:p>
        </w:tc>
      </w:tr>
    </w:tbl>
    <w:p>
      <w:pPr>
        <w:rPr>
          <w:rFonts w:hint="default" w:ascii="Times New Roman" w:hAnsi="Times New Roman" w:eastAsia="黑体" w:cs="Times New Roman"/>
          <w:sz w:val="32"/>
          <w:szCs w:val="32"/>
          <w:highlight w:val="none"/>
          <w:lang w:eastAsia="zh-CN"/>
        </w:rPr>
      </w:pPr>
    </w:p>
    <w:p>
      <w:bookmarkStart w:id="0" w:name="_GoBack"/>
      <w:bookmarkEnd w:id="0"/>
    </w:p>
    <w:sectPr>
      <w:footerReference r:id="rId3" w:type="default"/>
      <w:pgSz w:w="11906" w:h="16838"/>
      <w:pgMar w:top="2098" w:right="1417"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NTAyMDQ2NmIyODk5NmMyYmE0ZTFkZmExMzAzMzYifQ=="/>
  </w:docVars>
  <w:rsids>
    <w:rsidRoot w:val="AF553F35"/>
    <w:rsid w:val="03DC3010"/>
    <w:rsid w:val="0B711B46"/>
    <w:rsid w:val="216FA847"/>
    <w:rsid w:val="28BDCFD4"/>
    <w:rsid w:val="2EFB04CB"/>
    <w:rsid w:val="2EFE7779"/>
    <w:rsid w:val="37EF049A"/>
    <w:rsid w:val="38E73AC9"/>
    <w:rsid w:val="3E7F3331"/>
    <w:rsid w:val="3EF732CF"/>
    <w:rsid w:val="3EFF2C68"/>
    <w:rsid w:val="3F5EC1E1"/>
    <w:rsid w:val="3F77C874"/>
    <w:rsid w:val="3FF78265"/>
    <w:rsid w:val="3FF9B586"/>
    <w:rsid w:val="3FF9DD66"/>
    <w:rsid w:val="4F5B8E73"/>
    <w:rsid w:val="55F7D943"/>
    <w:rsid w:val="57DFEA7F"/>
    <w:rsid w:val="597FBA04"/>
    <w:rsid w:val="5DDF68C6"/>
    <w:rsid w:val="5EEFE909"/>
    <w:rsid w:val="5EFD41B2"/>
    <w:rsid w:val="5F3951ED"/>
    <w:rsid w:val="5FEC3A95"/>
    <w:rsid w:val="6D79D406"/>
    <w:rsid w:val="6DFFE3E1"/>
    <w:rsid w:val="6F75BC6D"/>
    <w:rsid w:val="6F9F0B21"/>
    <w:rsid w:val="6FBD3CD6"/>
    <w:rsid w:val="6FE22BC9"/>
    <w:rsid w:val="6FE91DE7"/>
    <w:rsid w:val="712815B5"/>
    <w:rsid w:val="759D021A"/>
    <w:rsid w:val="77CE7F0B"/>
    <w:rsid w:val="77DFB3CF"/>
    <w:rsid w:val="78DFE5BA"/>
    <w:rsid w:val="79EBB156"/>
    <w:rsid w:val="7AF79CCB"/>
    <w:rsid w:val="7BCB32F6"/>
    <w:rsid w:val="7BFFBE73"/>
    <w:rsid w:val="7CFFE009"/>
    <w:rsid w:val="7E9F0B0E"/>
    <w:rsid w:val="7EDE74E2"/>
    <w:rsid w:val="7EF4F1F9"/>
    <w:rsid w:val="7EFD3B28"/>
    <w:rsid w:val="7F7C028D"/>
    <w:rsid w:val="7FCFD18A"/>
    <w:rsid w:val="90BFAAE4"/>
    <w:rsid w:val="95356C05"/>
    <w:rsid w:val="95DBCA82"/>
    <w:rsid w:val="9DB74239"/>
    <w:rsid w:val="AF553F35"/>
    <w:rsid w:val="AFEFDB2A"/>
    <w:rsid w:val="B7FD0546"/>
    <w:rsid w:val="BBBF5A81"/>
    <w:rsid w:val="BEFBA66F"/>
    <w:rsid w:val="BF7B85CB"/>
    <w:rsid w:val="BFB4B56C"/>
    <w:rsid w:val="BFB6A569"/>
    <w:rsid w:val="BFEBFB64"/>
    <w:rsid w:val="C6DF39C6"/>
    <w:rsid w:val="CF7B3D2D"/>
    <w:rsid w:val="CF7EBA2E"/>
    <w:rsid w:val="D67F0223"/>
    <w:rsid w:val="DBEF8BC8"/>
    <w:rsid w:val="DFD1C670"/>
    <w:rsid w:val="E7FA3985"/>
    <w:rsid w:val="EE75C5B6"/>
    <w:rsid w:val="EE7DF883"/>
    <w:rsid w:val="EFF97500"/>
    <w:rsid w:val="F6B746DC"/>
    <w:rsid w:val="F7FABB9F"/>
    <w:rsid w:val="F7FF3529"/>
    <w:rsid w:val="F8BF1AF6"/>
    <w:rsid w:val="F9FF864F"/>
    <w:rsid w:val="FAFB1EB6"/>
    <w:rsid w:val="FB6D729F"/>
    <w:rsid w:val="FC71712A"/>
    <w:rsid w:val="FDFBF15E"/>
    <w:rsid w:val="FDFC02BA"/>
    <w:rsid w:val="FE0B8074"/>
    <w:rsid w:val="FEA7FFC2"/>
    <w:rsid w:val="FEFF1EAA"/>
    <w:rsid w:val="FF7744FA"/>
    <w:rsid w:val="FFBA1884"/>
    <w:rsid w:val="FFCB5A46"/>
    <w:rsid w:val="FFF12D00"/>
    <w:rsid w:val="FFFE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20" w:lineRule="exact"/>
    </w:pPr>
    <w:rPr>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2893</Words>
  <Characters>3790</Characters>
  <Lines>0</Lines>
  <Paragraphs>0</Paragraphs>
  <TotalTime>15</TotalTime>
  <ScaleCrop>false</ScaleCrop>
  <LinksUpToDate>false</LinksUpToDate>
  <CharactersWithSpaces>3919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2023-08-02T02:53:00Z</dcterms:created>
  <dc:creator>gxxc</dc:creator>
  <cp:lastModifiedBy>gxxc</cp:lastModifiedBy>
  <dcterms:modified xsi:type="dcterms:W3CDTF">2024-09-29T08:59:04Z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CBF5FA9C99DC43E8AAF682D185CC9646_13</vt:lpwstr>
  </property>
</Properties>
</file>