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15"/>
        <w:gridCol w:w="1080"/>
        <w:gridCol w:w="1080"/>
        <w:gridCol w:w="3750"/>
        <w:gridCol w:w="1470"/>
        <w:gridCol w:w="214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32"/>
                <w:szCs w:val="24"/>
                <w:lang w:val="en-US" w:eastAsia="zh-CN" w:bidi="ar-SA"/>
              </w:rPr>
              <w:t>柳州市2024年第一批面向中小学生（含3至6岁学龄前儿童）校外培训机构黑名单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培训机构名称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所在县区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（新区）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办学地址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重新审核情况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实行资金情况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全国校外监管平台全流程监管情况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0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jc w:val="center"/>
    </w:pPr>
    <w:rPr>
      <w:rFonts w:ascii="方正小标宋简体" w:hAnsi="Calibri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2024-05-11T02:27:34Z</dcterms:created>
  <dc:creator>Administrator</dc:creator>
  <cp:lastModifiedBy>Dandelion</cp:lastModifiedBy>
  <dcterms:modified xsi:type="dcterms:W3CDTF">2024-05-11T02:27:48Z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