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outlineLvl w:val="0"/>
        <w:rPr>
          <w:rFonts w:hint="eastAsia" w:ascii="方正小标宋简体" w:hAnsi="方正小标宋简体" w:eastAsia="方正小标宋简体" w:cs="方正小标宋简体"/>
          <w:b/>
          <w:color w:val="auto"/>
          <w:sz w:val="44"/>
          <w:szCs w:val="44"/>
          <w:highlight w:val="none"/>
          <w:lang w:eastAsia="zh-CN"/>
        </w:rPr>
      </w:pPr>
      <w:bookmarkStart w:id="0" w:name="_Toc806"/>
      <w:bookmarkStart w:id="1" w:name="_Toc1291920002"/>
      <w:bookmarkStart w:id="2" w:name="_Toc23249"/>
      <w:bookmarkStart w:id="3" w:name="_Toc1079448046"/>
      <w:bookmarkStart w:id="4" w:name="_Toc2091911714"/>
      <w:bookmarkStart w:id="5" w:name="_Toc6536"/>
      <w:bookmarkStart w:id="6" w:name="_Toc11476"/>
      <w:bookmarkStart w:id="7" w:name="_Toc11359"/>
      <w:bookmarkStart w:id="8" w:name="_Toc1719908531"/>
      <w:bookmarkStart w:id="9" w:name="_Toc26237"/>
      <w:bookmarkStart w:id="10" w:name="_Toc880867244"/>
      <w:bookmarkStart w:id="11" w:name="_Toc813170747"/>
      <w:bookmarkStart w:id="12" w:name="_Toc29288"/>
      <w:bookmarkStart w:id="13" w:name="_Toc20609"/>
      <w:r>
        <w:rPr>
          <w:rFonts w:hint="eastAsia" w:ascii="方正小标宋简体" w:hAnsi="方正小标宋简体" w:eastAsia="方正小标宋简体" w:cs="方正小标宋简体"/>
          <w:sz w:val="44"/>
          <w:szCs w:val="44"/>
          <w:lang w:val="en-US" w:eastAsia="zh-CN"/>
        </w:rPr>
        <w:t>2024年柳州市科技发展专项资金科技计划项目</w:t>
      </w:r>
      <w:r>
        <w:rPr>
          <w:rFonts w:hint="eastAsia" w:ascii="方正小标宋简体" w:hAnsi="方正小标宋简体" w:eastAsia="方正小标宋简体" w:cs="方正小标宋简体"/>
          <w:sz w:val="44"/>
          <w:szCs w:val="44"/>
          <w:lang w:val="en" w:eastAsia="zh-CN"/>
        </w:rPr>
        <w:t>高层次人才专项</w:t>
      </w:r>
      <w:r>
        <w:rPr>
          <w:rFonts w:hint="eastAsia" w:ascii="方正小标宋简体" w:hAnsi="方正小标宋简体" w:eastAsia="方正小标宋简体" w:cs="方正小标宋简体"/>
          <w:sz w:val="44"/>
          <w:szCs w:val="44"/>
          <w:lang w:val="en-US" w:eastAsia="zh-CN"/>
        </w:rPr>
        <w:t>（草案）</w:t>
      </w:r>
    </w:p>
    <w:p>
      <w:pPr>
        <w:spacing w:line="560" w:lineRule="exact"/>
        <w:ind w:firstLine="642" w:firstLineChars="200"/>
        <w:outlineLvl w:val="0"/>
        <w:rPr>
          <w:rFonts w:hint="eastAsia" w:ascii="仿宋_GB2312" w:hAnsi="仿宋_GB2312" w:eastAsia="仿宋_GB2312" w:cs="仿宋_GB2312"/>
          <w:b/>
          <w:color w:val="auto"/>
          <w:sz w:val="32"/>
          <w:szCs w:val="32"/>
          <w:highlight w:val="none"/>
          <w:lang w:eastAsia="zh-CN"/>
        </w:rPr>
      </w:pPr>
    </w:p>
    <w:p>
      <w:pPr>
        <w:spacing w:line="560" w:lineRule="exact"/>
        <w:ind w:firstLine="642" w:firstLineChars="200"/>
        <w:outlineLvl w:val="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高层次人才专项</w:t>
      </w:r>
      <w:r>
        <w:rPr>
          <w:rFonts w:hint="eastAsia" w:ascii="仿宋_GB2312" w:hAnsi="仿宋_GB2312" w:eastAsia="仿宋_GB2312" w:cs="仿宋_GB2312"/>
          <w:b/>
          <w:color w:val="auto"/>
          <w:sz w:val="32"/>
          <w:szCs w:val="32"/>
          <w:highlight w:val="none"/>
        </w:rPr>
        <w:t>1：</w:t>
      </w:r>
      <w:r>
        <w:rPr>
          <w:rFonts w:hint="eastAsia" w:ascii="仿宋_GB2312" w:hAnsi="仿宋_GB2312" w:eastAsia="仿宋_GB2312" w:cs="仿宋_GB2312"/>
          <w:b/>
          <w:color w:val="auto"/>
          <w:sz w:val="32"/>
          <w:szCs w:val="32"/>
          <w:highlight w:val="none"/>
          <w:lang w:val="en-US" w:eastAsia="zh-CN"/>
        </w:rPr>
        <w:t>校地政产学研战略合作</w:t>
      </w:r>
      <w:r>
        <w:rPr>
          <w:rFonts w:hint="eastAsia" w:ascii="仿宋_GB2312" w:hAnsi="仿宋_GB2312" w:eastAsia="仿宋_GB2312" w:cs="仿宋_GB2312"/>
          <w:b/>
          <w:color w:val="auto"/>
          <w:sz w:val="32"/>
          <w:szCs w:val="32"/>
          <w:highlight w:val="none"/>
        </w:rPr>
        <w:t>专项</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bookmarkStart w:id="14" w:name="_Toc509893180"/>
      <w:bookmarkStart w:id="15" w:name="_Toc1304"/>
      <w:bookmarkStart w:id="16" w:name="_Toc8748"/>
      <w:bookmarkStart w:id="17" w:name="_Toc6641"/>
      <w:bookmarkStart w:id="18" w:name="_Toc14995"/>
      <w:bookmarkStart w:id="19" w:name="_Toc1956183476"/>
      <w:bookmarkStart w:id="20" w:name="_Toc792553324"/>
      <w:r>
        <w:rPr>
          <w:rFonts w:hint="eastAsia" w:ascii="楷体" w:hAnsi="楷体" w:eastAsia="楷体" w:cs="楷体"/>
          <w:b w:val="0"/>
          <w:bCs w:val="0"/>
          <w:color w:val="auto"/>
          <w:sz w:val="32"/>
          <w:szCs w:val="32"/>
          <w:highlight w:val="none"/>
          <w:lang w:val="en-US" w:eastAsia="zh-CN"/>
        </w:rPr>
        <w:t>课题方向1：校地政产学研战略合作项目</w:t>
      </w:r>
      <w:bookmarkEnd w:id="14"/>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eastAsia="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研究内容：</w:t>
      </w:r>
      <w:r>
        <w:rPr>
          <w:rFonts w:hint="eastAsia" w:ascii="仿宋_GB2312" w:hAnsi="仿宋_GB2312" w:eastAsia="仿宋_GB2312" w:cs="仿宋_GB2312"/>
          <w:b w:val="0"/>
          <w:bCs w:val="0"/>
          <w:color w:val="auto"/>
          <w:sz w:val="32"/>
          <w:szCs w:val="32"/>
          <w:highlight w:val="none"/>
          <w:lang w:val="en-US" w:eastAsia="zh-CN"/>
        </w:rPr>
        <w:t>针对已与柳州市人民政府签订战略合作协议的高校，</w:t>
      </w:r>
      <w:r>
        <w:rPr>
          <w:rFonts w:hint="eastAsia" w:ascii="仿宋_GB2312" w:eastAsia="仿宋_GB2312"/>
          <w:color w:val="auto"/>
          <w:sz w:val="32"/>
          <w:szCs w:val="32"/>
          <w:highlight w:val="none"/>
          <w:lang w:eastAsia="zh-CN"/>
        </w:rPr>
        <w:t>鼓励学校依托</w:t>
      </w:r>
      <w:r>
        <w:rPr>
          <w:rFonts w:hint="eastAsia" w:ascii="仿宋_GB2312" w:eastAsia="仿宋_GB2312"/>
          <w:color w:val="auto"/>
          <w:sz w:val="32"/>
          <w:szCs w:val="32"/>
          <w:highlight w:val="none"/>
        </w:rPr>
        <w:t>设有的国家级</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省部级等科研平台，</w:t>
      </w:r>
      <w:r>
        <w:rPr>
          <w:rFonts w:hint="eastAsia" w:ascii="仿宋_GB2312" w:eastAsia="仿宋_GB2312"/>
          <w:color w:val="auto"/>
          <w:sz w:val="32"/>
          <w:szCs w:val="32"/>
          <w:highlight w:val="none"/>
          <w:lang w:eastAsia="zh-CN"/>
        </w:rPr>
        <w:t>为柳州市产业发展提供人才支撑。支持高校优秀人才将技术成果落地柳州，为柳州企业解决技术难题，联合开展科技项目攻关。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考核指标：</w:t>
      </w:r>
      <w:r>
        <w:rPr>
          <w:rFonts w:hint="eastAsia" w:ascii="仿宋_GB2312" w:hAnsi="仿宋_GB2312" w:eastAsia="仿宋_GB2312" w:cs="仿宋_GB2312"/>
          <w:b w:val="0"/>
          <w:bCs w:val="0"/>
          <w:color w:val="auto"/>
          <w:sz w:val="32"/>
          <w:szCs w:val="32"/>
          <w:highlight w:val="none"/>
          <w:lang w:val="en-US" w:eastAsia="zh-CN"/>
        </w:rPr>
        <w:t>落地成果转化1个以上，突破关键技术1项以上，发明专利申请1件以上，取得明显的经济效益。</w:t>
      </w:r>
    </w:p>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申报条件：</w:t>
      </w:r>
      <w:r>
        <w:rPr>
          <w:rFonts w:hint="eastAsia" w:ascii="仿宋_GB2312" w:hAnsi="仿宋_GB2312" w:eastAsia="仿宋_GB2312" w:cs="仿宋_GB2312"/>
          <w:b w:val="0"/>
          <w:bCs w:val="0"/>
          <w:color w:val="auto"/>
          <w:sz w:val="32"/>
          <w:szCs w:val="32"/>
          <w:highlight w:val="none"/>
          <w:lang w:val="en-US" w:eastAsia="zh-CN"/>
        </w:rPr>
        <w:t>牵头单位为柳州市内具有独立法人资格的企业，联合申报单位为与柳州市人民政府签订战略合作协议的高校。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项目形式</w:t>
      </w:r>
      <w:r>
        <w:rPr>
          <w:rFonts w:hint="eastAsia" w:ascii="仿宋_GB2312" w:hAnsi="仿宋_GB2312" w:eastAsia="仿宋_GB2312" w:cs="仿宋_GB2312"/>
          <w:b w:val="0"/>
          <w:bCs w:val="0"/>
          <w:color w:val="auto"/>
          <w:sz w:val="32"/>
          <w:szCs w:val="32"/>
          <w:highlight w:val="none"/>
          <w:lang w:val="en-US" w:eastAsia="zh-CN"/>
        </w:rPr>
        <w:t>：高层次人才重点项目。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补助方式：</w:t>
      </w:r>
      <w:r>
        <w:rPr>
          <w:rFonts w:hint="eastAsia" w:ascii="仿宋_GB2312" w:hAnsi="仿宋_GB2312" w:eastAsia="仿宋_GB2312" w:cs="仿宋_GB2312"/>
          <w:b w:val="0"/>
          <w:bCs w:val="0"/>
          <w:color w:val="auto"/>
          <w:sz w:val="32"/>
          <w:szCs w:val="32"/>
          <w:highlight w:val="none"/>
          <w:lang w:val="en-US" w:eastAsia="zh-CN"/>
        </w:rPr>
        <w:t>前补助。任务书签订后一次性拨付。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补助经费：</w:t>
      </w:r>
      <w:r>
        <w:rPr>
          <w:rFonts w:hint="eastAsia" w:ascii="仿宋_GB2312" w:hAnsi="仿宋_GB2312" w:eastAsia="仿宋_GB2312" w:cs="仿宋_GB2312"/>
          <w:b w:val="0"/>
          <w:bCs w:val="0"/>
          <w:color w:val="auto"/>
          <w:sz w:val="32"/>
          <w:szCs w:val="32"/>
          <w:highlight w:val="none"/>
          <w:lang w:val="en-US" w:eastAsia="zh-CN"/>
        </w:rPr>
        <w:t>单个项目补助10万元以内。</w:t>
      </w:r>
    </w:p>
    <w:p>
      <w:pPr>
        <w:pStyle w:val="3"/>
        <w:rPr>
          <w:rFonts w:hint="eastAsia" w:ascii="仿宋_GB2312" w:hAnsi="仿宋_GB2312" w:eastAsia="仿宋_GB2312" w:cs="仿宋_GB2312"/>
          <w:b w:val="0"/>
          <w:bCs w:val="0"/>
          <w:color w:val="auto"/>
          <w:sz w:val="32"/>
          <w:szCs w:val="32"/>
          <w:highlight w:val="none"/>
          <w:lang w:val="en-US" w:eastAsia="zh-CN"/>
        </w:rPr>
      </w:pPr>
    </w:p>
    <w:p>
      <w:pPr>
        <w:spacing w:line="560" w:lineRule="exact"/>
        <w:ind w:firstLine="642" w:firstLineChars="200"/>
        <w:outlineLvl w:val="0"/>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高层次人才专项</w:t>
      </w: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val="en-US" w:eastAsia="zh-CN"/>
        </w:rPr>
        <w:t>柳州市青年拔尖人才</w:t>
      </w:r>
      <w:r>
        <w:rPr>
          <w:rFonts w:hint="eastAsia" w:ascii="仿宋_GB2312" w:hAnsi="仿宋_GB2312" w:eastAsia="仿宋_GB2312" w:cs="仿宋_GB2312"/>
          <w:b/>
          <w:color w:val="auto"/>
          <w:sz w:val="32"/>
          <w:szCs w:val="32"/>
          <w:highlight w:val="none"/>
        </w:rPr>
        <w:t>专项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课题方向2：柳州市青年拔尖人才科技攻关项目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eastAsia="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研究内容：</w:t>
      </w:r>
      <w:r>
        <w:rPr>
          <w:rFonts w:hint="eastAsia" w:ascii="Times New Roman" w:hAnsi="Times New Roman" w:eastAsia="仿宋_GB2312" w:cs="Times New Roman"/>
          <w:color w:val="000000"/>
          <w:spacing w:val="8"/>
          <w:kern w:val="0"/>
          <w:sz w:val="32"/>
          <w:szCs w:val="32"/>
          <w:lang w:val="en-US" w:eastAsia="zh-CN"/>
        </w:rPr>
        <w:t>根据《柳州市青年拔尖人才评选管理办法》，</w:t>
      </w:r>
      <w:r>
        <w:rPr>
          <w:rFonts w:hint="eastAsia" w:ascii="仿宋_GB2312" w:hAnsi="仿宋_GB2312" w:eastAsia="仿宋_GB2312" w:cs="仿宋_GB2312"/>
          <w:b w:val="0"/>
          <w:bCs w:val="0"/>
          <w:color w:val="auto"/>
          <w:sz w:val="32"/>
          <w:szCs w:val="32"/>
          <w:highlight w:val="none"/>
          <w:lang w:val="en-US" w:eastAsia="zh-CN"/>
        </w:rPr>
        <w:t>针对</w:t>
      </w:r>
      <w:r>
        <w:rPr>
          <w:rFonts w:hint="default" w:ascii="Times New Roman" w:hAnsi="Times New Roman" w:eastAsia="仿宋_GB2312" w:cs="Times New Roman"/>
          <w:color w:val="000000"/>
          <w:spacing w:val="8"/>
          <w:kern w:val="0"/>
          <w:sz w:val="32"/>
          <w:szCs w:val="32"/>
        </w:rPr>
        <w:t>由市委、市人民政府命名确认</w:t>
      </w:r>
      <w:r>
        <w:rPr>
          <w:rFonts w:hint="eastAsia" w:ascii="Times New Roman" w:hAnsi="Times New Roman" w:eastAsia="仿宋_GB2312" w:cs="Times New Roman"/>
          <w:color w:val="000000"/>
          <w:spacing w:val="8"/>
          <w:kern w:val="0"/>
          <w:sz w:val="32"/>
          <w:szCs w:val="32"/>
          <w:lang w:eastAsia="zh-CN"/>
        </w:rPr>
        <w:t>并</w:t>
      </w:r>
      <w:r>
        <w:rPr>
          <w:rFonts w:hint="default" w:ascii="Times New Roman" w:hAnsi="Times New Roman" w:eastAsia="仿宋_GB2312" w:cs="Times New Roman"/>
          <w:color w:val="000000"/>
          <w:spacing w:val="8"/>
          <w:kern w:val="0"/>
          <w:sz w:val="32"/>
          <w:szCs w:val="32"/>
        </w:rPr>
        <w:t>颁发《柳州市</w:t>
      </w:r>
      <w:r>
        <w:rPr>
          <w:rFonts w:hint="default" w:ascii="Times New Roman" w:hAnsi="Times New Roman" w:eastAsia="仿宋_GB2312" w:cs="Times New Roman"/>
          <w:color w:val="000000"/>
          <w:spacing w:val="8"/>
          <w:kern w:val="0"/>
          <w:sz w:val="32"/>
          <w:szCs w:val="32"/>
          <w:lang w:eastAsia="zh-CN"/>
        </w:rPr>
        <w:t>青年</w:t>
      </w:r>
      <w:r>
        <w:rPr>
          <w:rFonts w:hint="default" w:ascii="Times New Roman" w:hAnsi="Times New Roman" w:eastAsia="仿宋_GB2312" w:cs="Times New Roman"/>
          <w:color w:val="000000"/>
          <w:spacing w:val="8"/>
          <w:kern w:val="0"/>
          <w:sz w:val="32"/>
          <w:szCs w:val="32"/>
        </w:rPr>
        <w:t>拔尖人才荣誉证书》</w:t>
      </w:r>
      <w:r>
        <w:rPr>
          <w:rFonts w:hint="eastAsia" w:ascii="Times New Roman" w:hAnsi="Times New Roman" w:eastAsia="仿宋_GB2312" w:cs="Times New Roman"/>
          <w:color w:val="000000"/>
          <w:spacing w:val="8"/>
          <w:kern w:val="0"/>
          <w:sz w:val="32"/>
          <w:szCs w:val="32"/>
          <w:lang w:eastAsia="zh-CN"/>
        </w:rPr>
        <w:t>的柳州市青年拔尖人才</w:t>
      </w:r>
      <w:r>
        <w:rPr>
          <w:rFonts w:hint="eastAsia" w:ascii="仿宋_GB2312" w:eastAsia="仿宋_GB2312"/>
          <w:color w:val="auto"/>
          <w:sz w:val="32"/>
          <w:szCs w:val="32"/>
          <w:highlight w:val="none"/>
          <w:lang w:eastAsia="zh-CN"/>
        </w:rPr>
        <w:t>，为柳州企事业单位解决技术难题，开展科技项目攻关。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lang w:val="en-US" w:eastAsia="zh-CN"/>
        </w:rPr>
      </w:pPr>
      <w:r>
        <w:rPr>
          <w:rFonts w:hint="eastAsia" w:ascii="仿宋_GB2312" w:hAnsi="仿宋_GB2312" w:eastAsia="仿宋_GB2312" w:cs="仿宋_GB2312"/>
          <w:b/>
          <w:bCs/>
          <w:color w:val="auto"/>
          <w:sz w:val="32"/>
          <w:szCs w:val="32"/>
          <w:highlight w:val="none"/>
          <w:lang w:val="en-US" w:eastAsia="zh-CN"/>
        </w:rPr>
        <w:t>考核指标：</w:t>
      </w:r>
      <w:r>
        <w:rPr>
          <w:rFonts w:hint="eastAsia" w:ascii="仿宋_GB2312" w:hAnsi="仿宋_GB2312" w:eastAsia="仿宋_GB2312" w:cs="仿宋_GB2312"/>
          <w:b w:val="0"/>
          <w:bCs w:val="0"/>
          <w:color w:val="auto"/>
          <w:sz w:val="32"/>
          <w:szCs w:val="32"/>
          <w:highlight w:val="none"/>
          <w:lang w:val="en-US" w:eastAsia="zh-CN"/>
        </w:rPr>
        <w:t>突破关键技术1项以上，取得明显的经济效益、社会效益。</w:t>
      </w:r>
    </w:p>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申报条件：</w:t>
      </w:r>
      <w:r>
        <w:rPr>
          <w:rFonts w:hint="eastAsia" w:ascii="仿宋_GB2312" w:hAnsi="仿宋_GB2312" w:eastAsia="仿宋_GB2312" w:cs="仿宋_GB2312"/>
          <w:b w:val="0"/>
          <w:bCs w:val="0"/>
          <w:color w:val="auto"/>
          <w:sz w:val="32"/>
          <w:szCs w:val="32"/>
          <w:highlight w:val="none"/>
          <w:lang w:val="en-US" w:eastAsia="zh-CN"/>
        </w:rPr>
        <w:t>牵头单位为柳州市内具有独立法人资格的企事业单位，项目负责人获</w:t>
      </w:r>
      <w:r>
        <w:rPr>
          <w:rFonts w:hint="default" w:ascii="Times New Roman" w:hAnsi="Times New Roman" w:eastAsia="仿宋_GB2312" w:cs="Times New Roman"/>
          <w:color w:val="000000"/>
          <w:spacing w:val="8"/>
          <w:kern w:val="0"/>
          <w:sz w:val="32"/>
          <w:szCs w:val="32"/>
        </w:rPr>
        <w:t>市委、市政府</w:t>
      </w:r>
      <w:r>
        <w:rPr>
          <w:rFonts w:hint="eastAsia" w:ascii="Times New Roman" w:hAnsi="Times New Roman" w:eastAsia="仿宋_GB2312" w:cs="Times New Roman"/>
          <w:color w:val="000000"/>
          <w:spacing w:val="8"/>
          <w:kern w:val="0"/>
          <w:sz w:val="32"/>
          <w:szCs w:val="32"/>
          <w:lang w:eastAsia="zh-CN"/>
        </w:rPr>
        <w:t>认定为</w:t>
      </w:r>
      <w:r>
        <w:rPr>
          <w:rFonts w:hint="default" w:ascii="Times New Roman" w:hAnsi="Times New Roman" w:eastAsia="仿宋_GB2312" w:cs="Times New Roman"/>
          <w:color w:val="000000"/>
          <w:spacing w:val="8"/>
          <w:kern w:val="0"/>
          <w:sz w:val="32"/>
          <w:szCs w:val="32"/>
        </w:rPr>
        <w:t>柳州市</w:t>
      </w:r>
      <w:r>
        <w:rPr>
          <w:rFonts w:hint="default" w:ascii="Times New Roman" w:hAnsi="Times New Roman" w:eastAsia="仿宋_GB2312" w:cs="Times New Roman"/>
          <w:color w:val="000000"/>
          <w:spacing w:val="8"/>
          <w:kern w:val="0"/>
          <w:sz w:val="32"/>
          <w:szCs w:val="32"/>
          <w:lang w:eastAsia="zh-CN"/>
        </w:rPr>
        <w:t>青年</w:t>
      </w:r>
      <w:r>
        <w:rPr>
          <w:rFonts w:hint="default" w:ascii="Times New Roman" w:hAnsi="Times New Roman" w:eastAsia="仿宋_GB2312" w:cs="Times New Roman"/>
          <w:color w:val="000000"/>
          <w:spacing w:val="8"/>
          <w:kern w:val="0"/>
          <w:sz w:val="32"/>
          <w:szCs w:val="32"/>
        </w:rPr>
        <w:t>拔尖人才</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项目形式</w:t>
      </w:r>
      <w:r>
        <w:rPr>
          <w:rFonts w:hint="eastAsia" w:ascii="仿宋_GB2312" w:hAnsi="仿宋_GB2312" w:eastAsia="仿宋_GB2312" w:cs="仿宋_GB2312"/>
          <w:b w:val="0"/>
          <w:bCs w:val="0"/>
          <w:color w:val="auto"/>
          <w:sz w:val="32"/>
          <w:szCs w:val="32"/>
          <w:highlight w:val="none"/>
          <w:lang w:val="en-US" w:eastAsia="zh-CN"/>
        </w:rPr>
        <w:t>：高层次人才重点项目。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补助方式：</w:t>
      </w:r>
      <w:r>
        <w:rPr>
          <w:rFonts w:hint="eastAsia" w:ascii="仿宋_GB2312" w:hAnsi="仿宋_GB2312" w:eastAsia="仿宋_GB2312" w:cs="仿宋_GB2312"/>
          <w:b w:val="0"/>
          <w:bCs w:val="0"/>
          <w:color w:val="auto"/>
          <w:sz w:val="32"/>
          <w:szCs w:val="32"/>
          <w:highlight w:val="none"/>
          <w:lang w:val="en-US" w:eastAsia="zh-CN"/>
        </w:rPr>
        <w:t>前补助。任务书签订后一次性拨付。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1"/>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补助经费：</w:t>
      </w:r>
      <w:r>
        <w:rPr>
          <w:rFonts w:hint="eastAsia" w:ascii="仿宋_GB2312" w:hAnsi="仿宋_GB2312" w:eastAsia="仿宋_GB2312" w:cs="仿宋_GB2312"/>
          <w:b w:val="0"/>
          <w:bCs w:val="0"/>
          <w:color w:val="auto"/>
          <w:sz w:val="32"/>
          <w:szCs w:val="32"/>
          <w:highlight w:val="none"/>
          <w:lang w:val="en-US" w:eastAsia="zh-CN"/>
        </w:rPr>
        <w:t>单个项目补助不低于10万元。</w:t>
      </w:r>
    </w:p>
    <w:p>
      <w:pPr>
        <w:pStyle w:val="2"/>
        <w:rPr>
          <w:rFonts w:hint="eastAsia"/>
          <w:lang w:val="en-US" w:eastAsia="zh-CN"/>
        </w:rPr>
      </w:pPr>
    </w:p>
    <w:p>
      <w:pPr>
        <w:spacing w:line="560" w:lineRule="exact"/>
        <w:ind w:firstLine="642" w:firstLineChars="200"/>
        <w:outlineLvl w:val="0"/>
        <w:rPr>
          <w:rFonts w:hint="eastAsia" w:ascii="仿宋_GB2312" w:hAnsi="仿宋_GB2312" w:eastAsia="仿宋_GB2312" w:cs="仿宋_GB2312"/>
          <w:b/>
          <w:color w:val="auto"/>
          <w:sz w:val="32"/>
          <w:szCs w:val="32"/>
          <w:highlight w:val="none"/>
          <w:lang w:val="en" w:eastAsia="zh-CN"/>
        </w:rPr>
      </w:pPr>
      <w:r>
        <w:rPr>
          <w:rFonts w:hint="eastAsia" w:ascii="仿宋_GB2312" w:hAnsi="仿宋_GB2312" w:eastAsia="仿宋_GB2312" w:cs="仿宋_GB2312"/>
          <w:b/>
          <w:color w:val="auto"/>
          <w:sz w:val="32"/>
          <w:szCs w:val="32"/>
          <w:highlight w:val="none"/>
          <w:lang w:eastAsia="zh-CN"/>
        </w:rPr>
        <w:t>高层次人才专项</w:t>
      </w:r>
      <w:r>
        <w:rPr>
          <w:rFonts w:hint="default" w:ascii="仿宋_GB2312" w:hAnsi="仿宋_GB2312" w:eastAsia="仿宋_GB2312" w:cs="仿宋_GB2312"/>
          <w:b/>
          <w:color w:val="auto"/>
          <w:sz w:val="32"/>
          <w:szCs w:val="32"/>
          <w:highlight w:val="none"/>
          <w:lang w:val="en" w:eastAsia="zh-CN"/>
        </w:rPr>
        <w:t>3</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高层次人才及团队创新创业工业专项</w:t>
      </w:r>
    </w:p>
    <w:p>
      <w:pPr>
        <w:spacing w:line="560" w:lineRule="exact"/>
        <w:ind w:firstLine="640" w:firstLineChars="200"/>
        <w:outlineLvl w:val="0"/>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课题方向3：2024年度高层次人才及团队创新创业工业专项项目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eastAsia="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研究内容：</w:t>
      </w:r>
      <w:r>
        <w:rPr>
          <w:rFonts w:hint="eastAsia" w:ascii="Times New Roman" w:hAnsi="Times New Roman" w:eastAsia="仿宋_GB2312" w:cs="Times New Roman"/>
          <w:color w:val="000000"/>
          <w:spacing w:val="8"/>
          <w:kern w:val="0"/>
          <w:sz w:val="32"/>
          <w:szCs w:val="32"/>
          <w:lang w:val="en-US" w:eastAsia="zh-CN"/>
        </w:rPr>
        <w:t>面向世界科技发展前沿和全市产业重大发展战略需求，以“5+5”产业领域的关键技术研发为重点，能进行产业化、对地方经济贡献大、成长性好，培育带动力强的人才及团队</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考核指标：</w:t>
      </w:r>
      <w:r>
        <w:rPr>
          <w:rFonts w:hint="eastAsia" w:ascii="仿宋_GB2312" w:hAnsi="仿宋_GB2312" w:eastAsia="仿宋_GB2312" w:cs="仿宋_GB2312"/>
          <w:b w:val="0"/>
          <w:bCs w:val="0"/>
          <w:color w:val="auto"/>
          <w:sz w:val="32"/>
          <w:szCs w:val="32"/>
          <w:highlight w:val="none"/>
          <w:lang w:val="en-US" w:eastAsia="zh-CN"/>
        </w:rPr>
        <w:t>项目实施期为2年，项目实施期间，新增产值或销售收入不少于100万元，突破关键技术1项以上。</w:t>
      </w:r>
    </w:p>
    <w:p>
      <w:pP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申报条件：</w:t>
      </w:r>
      <w:r>
        <w:rPr>
          <w:rFonts w:hint="eastAsia" w:ascii="仿宋_GB2312" w:hAnsi="仿宋_GB2312" w:eastAsia="仿宋_GB2312" w:cs="仿宋_GB2312"/>
          <w:b w:val="0"/>
          <w:bCs w:val="0"/>
          <w:color w:val="auto"/>
          <w:sz w:val="32"/>
          <w:szCs w:val="32"/>
          <w:highlight w:val="none"/>
          <w:lang w:val="en-US" w:eastAsia="zh-CN"/>
        </w:rPr>
        <w:t>牵头单位为柳州市内具有独立法人资格的企业，项目负责人为柳州市认定的E类以上（含）高层次人才，优先支持企业或在柳高校博士</w:t>
      </w:r>
      <w:bookmarkStart w:id="42" w:name="_GoBack"/>
      <w:bookmarkEnd w:id="42"/>
      <w:r>
        <w:rPr>
          <w:rFonts w:hint="eastAsia" w:ascii="仿宋_GB2312" w:hAnsi="仿宋_GB2312" w:eastAsia="仿宋_GB2312" w:cs="仿宋_GB2312"/>
          <w:b w:val="0"/>
          <w:bCs w:val="0"/>
          <w:color w:val="auto"/>
          <w:sz w:val="32"/>
          <w:szCs w:val="32"/>
          <w:highlight w:val="none"/>
          <w:lang w:val="en-US" w:eastAsia="zh-CN"/>
        </w:rPr>
        <w:t>产学研项目。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项目形式</w:t>
      </w:r>
      <w:r>
        <w:rPr>
          <w:rFonts w:hint="eastAsia" w:ascii="仿宋_GB2312" w:hAnsi="仿宋_GB2312" w:eastAsia="仿宋_GB2312" w:cs="仿宋_GB2312"/>
          <w:b w:val="0"/>
          <w:bCs w:val="0"/>
          <w:color w:val="auto"/>
          <w:sz w:val="32"/>
          <w:szCs w:val="32"/>
          <w:highlight w:val="none"/>
          <w:lang w:val="en-US" w:eastAsia="zh-CN"/>
        </w:rPr>
        <w:t>：高层次人才重点项目。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补助方式：</w:t>
      </w:r>
      <w:r>
        <w:rPr>
          <w:rFonts w:hint="eastAsia" w:ascii="仿宋_GB2312" w:hAnsi="仿宋_GB2312" w:eastAsia="仿宋_GB2312" w:cs="仿宋_GB2312"/>
          <w:b w:val="0"/>
          <w:bCs w:val="0"/>
          <w:color w:val="auto"/>
          <w:sz w:val="32"/>
          <w:szCs w:val="32"/>
          <w:highlight w:val="none"/>
          <w:lang w:val="en-US" w:eastAsia="zh-CN"/>
        </w:rPr>
        <w:t>前补助。任务书签订后一次性拨付。</w:t>
      </w:r>
    </w:p>
    <w:p>
      <w:pPr>
        <w:pStyle w:val="2"/>
        <w:ind w:firstLine="642" w:firstLineChars="200"/>
        <w:rPr>
          <w:rFonts w:hint="eastAsia"/>
          <w:lang w:val="en-US" w:eastAsia="zh-CN"/>
        </w:rPr>
      </w:pPr>
      <w:r>
        <w:rPr>
          <w:rFonts w:hint="eastAsia" w:ascii="仿宋_GB2312" w:hAnsi="仿宋_GB2312" w:eastAsia="仿宋_GB2312" w:cs="仿宋_GB2312"/>
          <w:b/>
          <w:bCs/>
          <w:color w:val="auto"/>
          <w:sz w:val="32"/>
          <w:szCs w:val="32"/>
          <w:highlight w:val="none"/>
          <w:lang w:val="en-US" w:eastAsia="zh-CN"/>
        </w:rPr>
        <w:t>补助经费：</w:t>
      </w:r>
      <w:r>
        <w:rPr>
          <w:rFonts w:hint="eastAsia" w:ascii="仿宋_GB2312" w:hAnsi="仿宋_GB2312" w:eastAsia="仿宋_GB2312" w:cs="仿宋_GB2312"/>
          <w:b w:val="0"/>
          <w:bCs w:val="0"/>
          <w:color w:val="auto"/>
          <w:sz w:val="32"/>
          <w:szCs w:val="32"/>
          <w:highlight w:val="none"/>
          <w:lang w:val="en-US" w:eastAsia="zh-CN"/>
        </w:rPr>
        <w:t>单个项目补助10万元以内。</w:t>
      </w:r>
    </w:p>
    <w:p>
      <w:pPr>
        <w:rPr>
          <w:rFonts w:hint="eastAsia"/>
          <w:lang w:val="en-US" w:eastAsia="zh-CN"/>
        </w:rPr>
      </w:pPr>
    </w:p>
    <w:p>
      <w:pPr>
        <w:spacing w:line="560" w:lineRule="exact"/>
        <w:ind w:firstLine="642" w:firstLineChars="200"/>
        <w:outlineLvl w:val="0"/>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进一步加强新时代人才集聚更大力度推动产业高质量发展（注：人才新政2</w:t>
      </w:r>
      <w:r>
        <w:rPr>
          <w:rFonts w:hint="default" w:ascii="仿宋_GB2312" w:hAnsi="仿宋_GB2312" w:eastAsia="仿宋_GB2312" w:cs="仿宋_GB2312"/>
          <w:b/>
          <w:color w:val="auto"/>
          <w:sz w:val="32"/>
          <w:szCs w:val="32"/>
          <w:highlight w:val="none"/>
          <w:lang w:val="en" w:eastAsia="zh-CN"/>
        </w:rPr>
        <w:t>.0</w:t>
      </w:r>
      <w:r>
        <w:rPr>
          <w:rFonts w:hint="eastAsia" w:ascii="仿宋_GB2312" w:hAnsi="仿宋_GB2312" w:eastAsia="仿宋_GB2312" w:cs="仿宋_GB2312"/>
          <w:b/>
          <w:color w:val="auto"/>
          <w:sz w:val="32"/>
          <w:szCs w:val="32"/>
          <w:highlight w:val="none"/>
          <w:lang w:val="en" w:eastAsia="zh-CN"/>
        </w:rPr>
        <w:t>配套政策支撑项目</w:t>
      </w:r>
      <w:r>
        <w:rPr>
          <w:rFonts w:hint="eastAsia" w:ascii="仿宋_GB2312" w:hAnsi="仿宋_GB2312" w:eastAsia="仿宋_GB2312" w:cs="仿宋_GB2312"/>
          <w:b/>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课题方向1：主导产业及新兴产业（高端）人才引进科技支撑项目。</w:t>
      </w:r>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聚焦汽车、钢铁、机械、化工及日化、轻工等主导产业，以及高端装备制造、新一代信息技术、节能环保、生物医药大健康、生产性服务业等新兴产业，引进国际一流的战略科技人才、科技领军人才和创新团队。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（二）支持类型和条件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根据《柳州市引进高端人才（团队）资金支持实施细则（修订）》文件规定。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（三）主要扶持政策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实行“一事一议”，采取“股权投资+项目支持”相结合的方式，A类人才（团队），最高可分别获得1亿元股权投资和1亿元人才项目资金、合计不超过2亿元补助；B类人才（团队），最高可分别获得2500万元股权投资和2500万元人才项目资金、合计不超过5000万元补助；C类人才（团队），最高可分别获得1000万元股权投资和1000万元人才项目资金、合计不超过2000万元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bookmarkStart w:id="21" w:name="_Toc1309727398"/>
      <w:bookmarkStart w:id="22" w:name="_Toc1856"/>
      <w:bookmarkStart w:id="23" w:name="_Toc4729"/>
      <w:bookmarkStart w:id="24" w:name="_Toc1145"/>
      <w:bookmarkStart w:id="25" w:name="_Toc755736993"/>
      <w:bookmarkStart w:id="26" w:name="_Toc6843"/>
      <w:bookmarkStart w:id="27" w:name="_Toc1182240834"/>
      <w:r>
        <w:rPr>
          <w:rFonts w:hint="eastAsia" w:ascii="楷体" w:hAnsi="楷体" w:eastAsia="楷体" w:cs="楷体"/>
          <w:b w:val="0"/>
          <w:bCs w:val="0"/>
          <w:color w:val="auto"/>
          <w:sz w:val="32"/>
          <w:szCs w:val="32"/>
          <w:highlight w:val="none"/>
          <w:lang w:val="en-US" w:eastAsia="zh-CN"/>
        </w:rPr>
        <w:t>课题方向2</w:t>
      </w:r>
      <w:r>
        <w:rPr>
          <w:rFonts w:hint="eastAsia" w:ascii="仿宋_GB2312" w:hAnsi="仿宋_GB2312" w:eastAsia="仿宋_GB2312" w:cs="仿宋_GB2312"/>
          <w:b w:val="0"/>
          <w:bCs w:val="0"/>
          <w:color w:val="auto"/>
          <w:sz w:val="32"/>
          <w:szCs w:val="32"/>
          <w:highlight w:val="none"/>
          <w:lang w:val="en-US" w:eastAsia="zh-CN"/>
        </w:rPr>
        <w:t>：</w:t>
      </w:r>
      <w:r>
        <w:rPr>
          <w:rFonts w:hint="eastAsia" w:ascii="楷体" w:hAnsi="楷体" w:eastAsia="楷体" w:cs="楷体"/>
          <w:b w:val="0"/>
          <w:bCs w:val="0"/>
          <w:color w:val="auto"/>
          <w:sz w:val="32"/>
          <w:szCs w:val="32"/>
          <w:highlight w:val="none"/>
          <w:lang w:val="en-US" w:eastAsia="zh-CN"/>
        </w:rPr>
        <w:t>特色产业（优秀）人才支持科技支撑项目。</w:t>
      </w:r>
      <w:bookmarkEnd w:id="21"/>
      <w:bookmarkEnd w:id="22"/>
      <w:bookmarkEnd w:id="23"/>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依托特色产业优势，引进特色产业创新创业人才，重点支持柳州螺蛳粉、油茶产业引进种植养殖、生产研发、市场营销、电子商务、物流仓储等类别人才。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（二）支持类型和条件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根据《柳州市引进优秀人才创业项目支持奖励实施暂行办法》（柳科规〔2022〕3号）文件规定。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（三）主要扶持政策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获柳州市创新创业大赛一等奖，或者获自治区级（省级）以上创新创业大赛三等奖（含）以上人才（团队），并落地柳州的项目，按照创新创业大赛获奖等次给予30万元至300万元的奖励支持；对直接引进的人才创业项目，在柳州市实施后形成规模或直接创办规模以上企业，根据其营业额、税收、技术创新、行业带动、技术项目绩效和高层次人才集聚程度进行综合评价给予100万元至300万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bookmarkStart w:id="28" w:name="_Toc29276"/>
      <w:bookmarkStart w:id="29" w:name="_Toc4490"/>
      <w:bookmarkStart w:id="30" w:name="_Toc15576"/>
      <w:bookmarkStart w:id="31" w:name="_Toc10588"/>
      <w:bookmarkStart w:id="32" w:name="_Toc1047818007"/>
      <w:bookmarkStart w:id="33" w:name="_Toc1289070706"/>
      <w:bookmarkStart w:id="34" w:name="_Toc434349788"/>
      <w:r>
        <w:rPr>
          <w:rFonts w:hint="eastAsia" w:ascii="楷体" w:hAnsi="楷体" w:eastAsia="楷体" w:cs="楷体"/>
          <w:b w:val="0"/>
          <w:bCs w:val="0"/>
          <w:color w:val="auto"/>
          <w:sz w:val="32"/>
          <w:szCs w:val="32"/>
          <w:highlight w:val="none"/>
          <w:lang w:val="en-US" w:eastAsia="zh-CN"/>
        </w:rPr>
        <w:t>课题方向3：柳州市“人才飞地”建设科技支撑项目。</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充分利用北京、上海、粤港澳大湾区等先进城市和地区科技创新资源集聚优势，以人才引进、关键核心技术研究、科技成果转移转化、科技企业和高新技术产业孵化等为目标的科技与人才聚集融合的创新平台，重点围绕智能、网联、绿色、低碳技术与产业化，实现“人才和研发在外地，转化和落地在柳州”的协同创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（二）支持类型和条件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根据《柳州市“人才飞地”管理暂行办法》（柳科规〔2022〕2号）文件规定。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（三）主要扶持政策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1.认定为‘人才飞地’的研发机构，给予一次性50万元的建设运营经费，三年建设期满考核验收合格后，给予一次性奖励100万元；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2.对认定为‘人才飞地’的离岸科技创新中心，给予一次性500万元建设运营经费，三年建设期满考核验收合格后，给予一次性奖励300万元。</w:t>
      </w:r>
    </w:p>
    <w:p>
      <w:pPr>
        <w:pStyle w:val="3"/>
        <w:ind w:firstLine="0" w:firstLineChars="0"/>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bookmarkStart w:id="35" w:name="_Toc485711539"/>
      <w:bookmarkStart w:id="36" w:name="_Toc494511563"/>
      <w:bookmarkStart w:id="37" w:name="_Toc23427"/>
      <w:bookmarkStart w:id="38" w:name="_Toc5914"/>
      <w:bookmarkStart w:id="39" w:name="_Toc1986208887"/>
      <w:bookmarkStart w:id="40" w:name="_Toc20398"/>
      <w:bookmarkStart w:id="41" w:name="_Toc18357"/>
      <w:r>
        <w:rPr>
          <w:rFonts w:hint="eastAsia" w:ascii="楷体" w:hAnsi="楷体" w:eastAsia="楷体" w:cs="楷体"/>
          <w:b w:val="0"/>
          <w:bCs w:val="0"/>
          <w:color w:val="auto"/>
          <w:sz w:val="32"/>
          <w:szCs w:val="32"/>
          <w:highlight w:val="none"/>
          <w:lang w:val="en-US" w:eastAsia="zh-CN"/>
        </w:rPr>
        <w:t>课题方向4：柳州市“校地平台”建设科技支撑项目。</w:t>
      </w:r>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国内外高校院所与我市范围内企事业单位基于双方实际需求，为合作开展科学研究、技术研发、成果转化和社会服务等工作，经协商一致并签订正式合作协议，双方共同建设的创新平台。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（二）支持类型和条件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根据《柳州市“校地平台”管理暂行办法》（柳科规〔2023〕2号）文件规定。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（三）主要扶持政策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择优确定一批示范校地平台，每年给予一次性10万元建设补助资金。</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课题方向5：柳州市“人才工作站”建设科技支撑项目。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（一）支持领域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default" w:ascii="Times New Roman" w:hAnsi="Times New Roman" w:eastAsia="仿宋_GB2312" w:cs="Times New Roman"/>
          <w:i w:val="0"/>
          <w:caps w:val="0"/>
          <w:color w:val="auto"/>
          <w:spacing w:val="0"/>
          <w:sz w:val="32"/>
          <w:szCs w:val="32"/>
          <w:highlight w:val="none"/>
          <w:u w:val="none"/>
          <w:lang w:eastAsia="zh-CN"/>
        </w:rPr>
        <w:t>我市企事业单位</w:t>
      </w:r>
      <w:r>
        <w:rPr>
          <w:rFonts w:hint="default" w:ascii="Times New Roman" w:hAnsi="Times New Roman" w:eastAsia="仿宋_GB2312" w:cs="Times New Roman"/>
          <w:i w:val="0"/>
          <w:caps w:val="0"/>
          <w:color w:val="auto"/>
          <w:spacing w:val="0"/>
          <w:sz w:val="32"/>
          <w:szCs w:val="32"/>
          <w:highlight w:val="none"/>
        </w:rPr>
        <w:t>依托</w:t>
      </w:r>
      <w:r>
        <w:rPr>
          <w:rFonts w:hint="default" w:ascii="Times New Roman" w:hAnsi="Times New Roman" w:eastAsia="仿宋_GB2312" w:cs="Times New Roman"/>
          <w:i w:val="0"/>
          <w:caps w:val="0"/>
          <w:color w:val="auto"/>
          <w:spacing w:val="0"/>
          <w:sz w:val="32"/>
          <w:szCs w:val="32"/>
          <w:highlight w:val="none"/>
          <w:lang w:eastAsia="zh-CN"/>
        </w:rPr>
        <w:t>市外高校、科研院所</w:t>
      </w:r>
      <w:r>
        <w:rPr>
          <w:rFonts w:hint="eastAsia" w:eastAsia="仿宋_GB2312" w:cs="Times New Roman"/>
          <w:i w:val="0"/>
          <w:caps w:val="0"/>
          <w:color w:val="auto"/>
          <w:spacing w:val="0"/>
          <w:sz w:val="32"/>
          <w:szCs w:val="32"/>
          <w:highlight w:val="none"/>
          <w:lang w:eastAsia="zh-CN"/>
        </w:rPr>
        <w:t>、科技人才服务机构</w:t>
      </w:r>
      <w:r>
        <w:rPr>
          <w:rFonts w:hint="default" w:ascii="Times New Roman" w:hAnsi="Times New Roman" w:eastAsia="仿宋_GB2312" w:cs="Times New Roman"/>
          <w:i w:val="0"/>
          <w:caps w:val="0"/>
          <w:color w:val="auto"/>
          <w:spacing w:val="0"/>
          <w:sz w:val="32"/>
          <w:szCs w:val="32"/>
          <w:highlight w:val="none"/>
        </w:rPr>
        <w:t>、</w:t>
      </w:r>
      <w:r>
        <w:rPr>
          <w:rFonts w:hint="default" w:ascii="Times New Roman" w:hAnsi="Times New Roman" w:eastAsia="仿宋_GB2312" w:cs="Times New Roman"/>
          <w:i w:val="0"/>
          <w:caps w:val="0"/>
          <w:color w:val="auto"/>
          <w:spacing w:val="0"/>
          <w:sz w:val="32"/>
          <w:szCs w:val="32"/>
          <w:highlight w:val="none"/>
          <w:lang w:eastAsia="zh-CN"/>
        </w:rPr>
        <w:t>创新创业园区等</w:t>
      </w:r>
      <w:r>
        <w:rPr>
          <w:rFonts w:hint="default" w:ascii="Times New Roman" w:hAnsi="Times New Roman" w:eastAsia="仿宋_GB2312" w:cs="Times New Roman"/>
          <w:i w:val="0"/>
          <w:caps w:val="0"/>
          <w:color w:val="auto"/>
          <w:spacing w:val="0"/>
          <w:sz w:val="32"/>
          <w:szCs w:val="32"/>
          <w:highlight w:val="none"/>
        </w:rPr>
        <w:t>社会组织设立</w:t>
      </w:r>
      <w:r>
        <w:rPr>
          <w:rFonts w:hint="default" w:ascii="Times New Roman" w:hAnsi="Times New Roman" w:eastAsia="仿宋_GB2312" w:cs="Times New Roman"/>
          <w:i w:val="0"/>
          <w:caps w:val="0"/>
          <w:color w:val="auto"/>
          <w:spacing w:val="0"/>
          <w:sz w:val="32"/>
          <w:szCs w:val="32"/>
          <w:highlight w:val="none"/>
          <w:lang w:eastAsia="zh-CN"/>
        </w:rPr>
        <w:t>的</w:t>
      </w:r>
      <w:r>
        <w:rPr>
          <w:rFonts w:hint="default" w:ascii="Times New Roman" w:hAnsi="Times New Roman" w:eastAsia="仿宋_GB2312" w:cs="Times New Roman"/>
          <w:i w:val="0"/>
          <w:caps w:val="0"/>
          <w:color w:val="auto"/>
          <w:spacing w:val="0"/>
          <w:sz w:val="32"/>
          <w:szCs w:val="32"/>
          <w:highlight w:val="none"/>
        </w:rPr>
        <w:t>引进各类人才的工作站</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（二）支持类型和条件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根据《柳州市人才工作站管理暂行办法的通知》（柳科规〔2023〕4号）文件规定。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（三）主要扶持政策</w:t>
      </w:r>
    </w:p>
    <w:p>
      <w:pPr>
        <w:pStyle w:val="2"/>
        <w:ind w:firstLine="640" w:firstLineChars="200"/>
        <w:rPr>
          <w:rFonts w:hint="eastAsia"/>
          <w:lang w:val="en-US" w:eastAsia="zh-CN"/>
        </w:rPr>
      </w:pPr>
      <w:r>
        <w:rPr>
          <w:rFonts w:hint="default" w:ascii="Times New Roman" w:hAnsi="Times New Roman" w:eastAsia="仿宋_GB2312" w:cs="Times New Roman"/>
          <w:i w:val="0"/>
          <w:caps w:val="0"/>
          <w:color w:val="auto"/>
          <w:spacing w:val="0"/>
          <w:sz w:val="32"/>
          <w:szCs w:val="32"/>
          <w:highlight w:val="none"/>
          <w:lang w:val="en-US" w:eastAsia="zh-CN"/>
        </w:rPr>
        <w:t>年度</w:t>
      </w:r>
      <w:r>
        <w:rPr>
          <w:rFonts w:hint="default" w:ascii="Times New Roman" w:hAnsi="Times New Roman" w:eastAsia="仿宋_GB2312" w:cs="Times New Roman"/>
          <w:i w:val="0"/>
          <w:caps w:val="0"/>
          <w:color w:val="auto"/>
          <w:spacing w:val="0"/>
          <w:sz w:val="32"/>
          <w:szCs w:val="32"/>
          <w:highlight w:val="none"/>
          <w:lang w:eastAsia="zh-CN"/>
        </w:rPr>
        <w:t>考核结果为</w:t>
      </w:r>
      <w:r>
        <w:rPr>
          <w:rFonts w:hint="default" w:ascii="Times New Roman" w:hAnsi="Times New Roman" w:eastAsia="仿宋_GB2312" w:cs="Times New Roman"/>
          <w:i w:val="0"/>
          <w:caps w:val="0"/>
          <w:color w:val="auto"/>
          <w:spacing w:val="0"/>
          <w:sz w:val="32"/>
          <w:szCs w:val="32"/>
          <w:highlight w:val="none"/>
          <w:lang w:val="en-US" w:eastAsia="zh-CN"/>
        </w:rPr>
        <w:t>A</w:t>
      </w:r>
      <w:r>
        <w:rPr>
          <w:rFonts w:hint="default" w:ascii="Times New Roman" w:hAnsi="Times New Roman" w:eastAsia="仿宋_GB2312" w:cs="Times New Roman"/>
          <w:i w:val="0"/>
          <w:caps w:val="0"/>
          <w:color w:val="auto"/>
          <w:spacing w:val="0"/>
          <w:sz w:val="32"/>
          <w:szCs w:val="32"/>
          <w:highlight w:val="none"/>
          <w:lang w:eastAsia="zh-CN"/>
        </w:rPr>
        <w:t>级的工作站，每年一次性给予不超过</w:t>
      </w:r>
      <w:r>
        <w:rPr>
          <w:rFonts w:hint="default" w:ascii="Times New Roman" w:hAnsi="Times New Roman" w:eastAsia="仿宋_GB2312" w:cs="Times New Roman"/>
          <w:i w:val="0"/>
          <w:caps w:val="0"/>
          <w:color w:val="auto"/>
          <w:spacing w:val="0"/>
          <w:sz w:val="32"/>
          <w:szCs w:val="32"/>
          <w:highlight w:val="none"/>
          <w:lang w:val="en-US" w:eastAsia="zh-CN"/>
        </w:rPr>
        <w:t>10</w:t>
      </w:r>
      <w:r>
        <w:rPr>
          <w:rFonts w:hint="default" w:ascii="Times New Roman" w:hAnsi="Times New Roman" w:eastAsia="仿宋_GB2312" w:cs="Times New Roman"/>
          <w:i w:val="0"/>
          <w:caps w:val="0"/>
          <w:color w:val="auto"/>
          <w:spacing w:val="0"/>
          <w:sz w:val="32"/>
          <w:szCs w:val="32"/>
          <w:highlight w:val="none"/>
          <w:lang w:eastAsia="zh-CN"/>
        </w:rPr>
        <w:t>万元建设补助资金；考核结果为</w:t>
      </w:r>
      <w:r>
        <w:rPr>
          <w:rFonts w:hint="default" w:ascii="Times New Roman" w:hAnsi="Times New Roman" w:eastAsia="仿宋_GB2312" w:cs="Times New Roman"/>
          <w:i w:val="0"/>
          <w:caps w:val="0"/>
          <w:color w:val="auto"/>
          <w:spacing w:val="0"/>
          <w:sz w:val="32"/>
          <w:szCs w:val="32"/>
          <w:highlight w:val="none"/>
          <w:lang w:val="en-US" w:eastAsia="zh-CN"/>
        </w:rPr>
        <w:t>B</w:t>
      </w:r>
      <w:r>
        <w:rPr>
          <w:rFonts w:hint="default" w:ascii="Times New Roman" w:hAnsi="Times New Roman" w:eastAsia="仿宋_GB2312" w:cs="Times New Roman"/>
          <w:i w:val="0"/>
          <w:caps w:val="0"/>
          <w:color w:val="auto"/>
          <w:spacing w:val="0"/>
          <w:sz w:val="32"/>
          <w:szCs w:val="32"/>
          <w:highlight w:val="none"/>
          <w:lang w:eastAsia="zh-CN"/>
        </w:rPr>
        <w:t>级的工作站，每年一次性给予不超过</w:t>
      </w:r>
      <w:r>
        <w:rPr>
          <w:rFonts w:hint="default" w:ascii="Times New Roman" w:hAnsi="Times New Roman" w:eastAsia="仿宋_GB2312" w:cs="Times New Roman"/>
          <w:i w:val="0"/>
          <w:caps w:val="0"/>
          <w:color w:val="auto"/>
          <w:spacing w:val="0"/>
          <w:sz w:val="32"/>
          <w:szCs w:val="32"/>
          <w:highlight w:val="none"/>
          <w:lang w:val="en-US" w:eastAsia="zh-CN"/>
        </w:rPr>
        <w:t>8</w:t>
      </w:r>
      <w:r>
        <w:rPr>
          <w:rFonts w:hint="default" w:ascii="Times New Roman" w:hAnsi="Times New Roman" w:eastAsia="仿宋_GB2312" w:cs="Times New Roman"/>
          <w:i w:val="0"/>
          <w:caps w:val="0"/>
          <w:color w:val="auto"/>
          <w:spacing w:val="0"/>
          <w:sz w:val="32"/>
          <w:szCs w:val="32"/>
          <w:highlight w:val="none"/>
          <w:lang w:eastAsia="zh-CN"/>
        </w:rPr>
        <w:t>万元建设补助资金；考核结果为</w:t>
      </w:r>
      <w:r>
        <w:rPr>
          <w:rFonts w:hint="default" w:ascii="Times New Roman" w:hAnsi="Times New Roman" w:eastAsia="仿宋_GB2312" w:cs="Times New Roman"/>
          <w:i w:val="0"/>
          <w:caps w:val="0"/>
          <w:color w:val="auto"/>
          <w:spacing w:val="0"/>
          <w:sz w:val="32"/>
          <w:szCs w:val="32"/>
          <w:highlight w:val="none"/>
          <w:lang w:val="en-US" w:eastAsia="zh-CN"/>
        </w:rPr>
        <w:t>C</w:t>
      </w:r>
      <w:r>
        <w:rPr>
          <w:rFonts w:hint="default" w:ascii="Times New Roman" w:hAnsi="Times New Roman" w:eastAsia="仿宋_GB2312" w:cs="Times New Roman"/>
          <w:i w:val="0"/>
          <w:caps w:val="0"/>
          <w:color w:val="auto"/>
          <w:spacing w:val="0"/>
          <w:sz w:val="32"/>
          <w:szCs w:val="32"/>
          <w:highlight w:val="none"/>
          <w:lang w:eastAsia="zh-CN"/>
        </w:rPr>
        <w:t>级的工作站，每年一次性给予不超过</w:t>
      </w:r>
      <w:r>
        <w:rPr>
          <w:rFonts w:hint="default" w:ascii="Times New Roman" w:hAnsi="Times New Roman" w:eastAsia="仿宋_GB2312" w:cs="Times New Roman"/>
          <w:i w:val="0"/>
          <w:caps w:val="0"/>
          <w:color w:val="auto"/>
          <w:spacing w:val="0"/>
          <w:sz w:val="32"/>
          <w:szCs w:val="32"/>
          <w:highlight w:val="none"/>
          <w:lang w:val="en-US" w:eastAsia="zh-CN"/>
        </w:rPr>
        <w:t>5</w:t>
      </w:r>
      <w:r>
        <w:rPr>
          <w:rFonts w:hint="default" w:ascii="Times New Roman" w:hAnsi="Times New Roman" w:eastAsia="仿宋_GB2312" w:cs="Times New Roman"/>
          <w:i w:val="0"/>
          <w:caps w:val="0"/>
          <w:color w:val="auto"/>
          <w:spacing w:val="0"/>
          <w:sz w:val="32"/>
          <w:szCs w:val="32"/>
          <w:highlight w:val="none"/>
          <w:lang w:eastAsia="zh-CN"/>
        </w:rPr>
        <w:t>万元建设补助资金。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3"/>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color w:val="auto"/>
          <w:sz w:val="32"/>
          <w:szCs w:val="32"/>
          <w:highlight w:val="none"/>
          <w:lang w:val="en-US" w:eastAsia="zh-CN"/>
        </w:rPr>
      </w:pPr>
    </w:p>
    <w:p>
      <w:pPr>
        <w:spacing w:line="560" w:lineRule="exact"/>
        <w:ind w:firstLine="642" w:firstLineChars="200"/>
        <w:outlineLvl w:val="3"/>
        <w:rPr>
          <w:rFonts w:hint="eastAsia" w:ascii="仿宋_GB2312" w:hAnsi="仿宋_GB2312" w:eastAsia="仿宋_GB2312" w:cs="仿宋_GB2312"/>
          <w:b/>
          <w:bCs/>
          <w:color w:val="auto"/>
          <w:sz w:val="32"/>
          <w:szCs w:val="32"/>
          <w:highlight w:val="none"/>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10600"/>
    <w:multiLevelType w:val="multilevel"/>
    <w:tmpl w:val="94010600"/>
    <w:lvl w:ilvl="0" w:tentative="0">
      <w:start w:val="1"/>
      <w:numFmt w:val="chineseCounting"/>
      <w:suff w:val="nothing"/>
      <w:lvlText w:val="%1、"/>
      <w:lvlJc w:val="left"/>
      <w:pPr>
        <w:tabs>
          <w:tab w:val="left" w:pos="0"/>
        </w:tabs>
      </w:pPr>
      <w:rPr>
        <w:rFonts w:hint="eastAsia" w:cs="Times New Roman"/>
      </w:rPr>
    </w:lvl>
    <w:lvl w:ilvl="1" w:tentative="0">
      <w:start w:val="1"/>
      <w:numFmt w:val="chineseCounting"/>
      <w:suff w:val="nothing"/>
      <w:lvlText w:val="（%2）"/>
      <w:lvlJc w:val="left"/>
      <w:rPr>
        <w:rFonts w:hint="eastAsia" w:ascii="宋体" w:hAnsi="宋体" w:eastAsia="宋体" w:cs="宋体"/>
      </w:rPr>
    </w:lvl>
    <w:lvl w:ilvl="2" w:tentative="0">
      <w:start w:val="1"/>
      <w:numFmt w:val="decimal"/>
      <w:suff w:val="nothing"/>
      <w:lvlText w:val="%3．"/>
      <w:lvlJc w:val="left"/>
      <w:pPr>
        <w:ind w:firstLine="400"/>
      </w:pPr>
      <w:rPr>
        <w:rFonts w:hint="eastAsia" w:ascii="宋体" w:hAnsi="宋体" w:eastAsia="宋体" w:cs="宋体"/>
      </w:rPr>
    </w:lvl>
    <w:lvl w:ilvl="3" w:tentative="0">
      <w:start w:val="1"/>
      <w:numFmt w:val="decimal"/>
      <w:pStyle w:val="12"/>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OWY2YTQ1ZDMxNzMxZTZmZmVkMjBhNDAyOWNmNjgifQ=="/>
  </w:docVars>
  <w:rsids>
    <w:rsidRoot w:val="00000000"/>
    <w:rsid w:val="03084C54"/>
    <w:rsid w:val="078F606C"/>
    <w:rsid w:val="085B4417"/>
    <w:rsid w:val="08D06050"/>
    <w:rsid w:val="098B1598"/>
    <w:rsid w:val="09D41DD9"/>
    <w:rsid w:val="09EC6677"/>
    <w:rsid w:val="0A7209CB"/>
    <w:rsid w:val="0AFFE023"/>
    <w:rsid w:val="0BF763B3"/>
    <w:rsid w:val="0C5B52AB"/>
    <w:rsid w:val="0CF0687D"/>
    <w:rsid w:val="0DB31AB7"/>
    <w:rsid w:val="0E7E40C2"/>
    <w:rsid w:val="103E28CA"/>
    <w:rsid w:val="11F11DB2"/>
    <w:rsid w:val="134B1C11"/>
    <w:rsid w:val="14A019E2"/>
    <w:rsid w:val="172A5930"/>
    <w:rsid w:val="1ABC669E"/>
    <w:rsid w:val="1B050C11"/>
    <w:rsid w:val="1D6E526F"/>
    <w:rsid w:val="218F0E4D"/>
    <w:rsid w:val="22235FC6"/>
    <w:rsid w:val="256A6263"/>
    <w:rsid w:val="25F002EF"/>
    <w:rsid w:val="27187984"/>
    <w:rsid w:val="27FD93BA"/>
    <w:rsid w:val="299904AB"/>
    <w:rsid w:val="2A784A64"/>
    <w:rsid w:val="2BEE1AB4"/>
    <w:rsid w:val="2C8C32CD"/>
    <w:rsid w:val="2CF74F00"/>
    <w:rsid w:val="2D9824C7"/>
    <w:rsid w:val="2DC76B15"/>
    <w:rsid w:val="2EF16696"/>
    <w:rsid w:val="2F973F0D"/>
    <w:rsid w:val="30AB316E"/>
    <w:rsid w:val="30BE3FA1"/>
    <w:rsid w:val="31A50EBC"/>
    <w:rsid w:val="32F54675"/>
    <w:rsid w:val="33134E71"/>
    <w:rsid w:val="33F000D6"/>
    <w:rsid w:val="37A14871"/>
    <w:rsid w:val="385F6C9F"/>
    <w:rsid w:val="38FD3670"/>
    <w:rsid w:val="39A95CF7"/>
    <w:rsid w:val="3BBCD55F"/>
    <w:rsid w:val="3EDE7B8A"/>
    <w:rsid w:val="3EE1A396"/>
    <w:rsid w:val="3F7D5D1A"/>
    <w:rsid w:val="3FC62C14"/>
    <w:rsid w:val="3FCC47CF"/>
    <w:rsid w:val="409366D6"/>
    <w:rsid w:val="429C529D"/>
    <w:rsid w:val="4609078C"/>
    <w:rsid w:val="46D64D5B"/>
    <w:rsid w:val="47721799"/>
    <w:rsid w:val="49354505"/>
    <w:rsid w:val="493812BE"/>
    <w:rsid w:val="4971348A"/>
    <w:rsid w:val="49E96796"/>
    <w:rsid w:val="4A8E60E8"/>
    <w:rsid w:val="4BEC1912"/>
    <w:rsid w:val="4BF972A4"/>
    <w:rsid w:val="4DC96400"/>
    <w:rsid w:val="4DF50F83"/>
    <w:rsid w:val="4DF811A2"/>
    <w:rsid w:val="4F225755"/>
    <w:rsid w:val="4FBF9920"/>
    <w:rsid w:val="5543224E"/>
    <w:rsid w:val="554E143A"/>
    <w:rsid w:val="57D535E5"/>
    <w:rsid w:val="590F2A79"/>
    <w:rsid w:val="5B343E58"/>
    <w:rsid w:val="5EDE21FA"/>
    <w:rsid w:val="5EFF69C8"/>
    <w:rsid w:val="5FFEB936"/>
    <w:rsid w:val="60C62063"/>
    <w:rsid w:val="61243A45"/>
    <w:rsid w:val="621D2CBA"/>
    <w:rsid w:val="63474443"/>
    <w:rsid w:val="65FC478F"/>
    <w:rsid w:val="6A7700B0"/>
    <w:rsid w:val="6B6F231D"/>
    <w:rsid w:val="6BC4013D"/>
    <w:rsid w:val="6C801A27"/>
    <w:rsid w:val="6CE56A86"/>
    <w:rsid w:val="6DFF6CEB"/>
    <w:rsid w:val="6EE59103"/>
    <w:rsid w:val="6EF651E5"/>
    <w:rsid w:val="6FA7C8CF"/>
    <w:rsid w:val="6FD39C0F"/>
    <w:rsid w:val="718A0E9A"/>
    <w:rsid w:val="72B51240"/>
    <w:rsid w:val="72FB78BB"/>
    <w:rsid w:val="743A3A4F"/>
    <w:rsid w:val="75BB6F86"/>
    <w:rsid w:val="76F5A01D"/>
    <w:rsid w:val="775841CD"/>
    <w:rsid w:val="77EF0E1D"/>
    <w:rsid w:val="77F79ED7"/>
    <w:rsid w:val="78180539"/>
    <w:rsid w:val="789D7429"/>
    <w:rsid w:val="795D0A2C"/>
    <w:rsid w:val="7B5FC09B"/>
    <w:rsid w:val="7C6127B3"/>
    <w:rsid w:val="7D910DDE"/>
    <w:rsid w:val="7DBF57A4"/>
    <w:rsid w:val="7DE04BD6"/>
    <w:rsid w:val="7DFF3B5F"/>
    <w:rsid w:val="7E79809D"/>
    <w:rsid w:val="7EF6EEE9"/>
    <w:rsid w:val="7FF7BA31"/>
    <w:rsid w:val="BFDFF312"/>
    <w:rsid w:val="C33C1B89"/>
    <w:rsid w:val="C9FD2C92"/>
    <w:rsid w:val="D2FDDB10"/>
    <w:rsid w:val="E9FA6F07"/>
    <w:rsid w:val="EDBF684F"/>
    <w:rsid w:val="EFCFB16C"/>
    <w:rsid w:val="F3CF8388"/>
    <w:rsid w:val="F5EBD04E"/>
    <w:rsid w:val="F7EA4D20"/>
    <w:rsid w:val="FB5EEBC5"/>
    <w:rsid w:val="FE79447C"/>
    <w:rsid w:val="FEFB0D5E"/>
    <w:rsid w:val="FF7910C9"/>
    <w:rsid w:val="FFB786EF"/>
    <w:rsid w:val="FFF39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Normal Indent"/>
    <w:basedOn w:val="1"/>
    <w:next w:val="1"/>
    <w:qFormat/>
    <w:uiPriority w:val="0"/>
    <w:pPr>
      <w:spacing w:line="520" w:lineRule="exact"/>
      <w:ind w:firstLine="200" w:firstLineChars="200"/>
    </w:pPr>
    <w:rPr>
      <w:sz w:val="28"/>
      <w:szCs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Heading4"/>
    <w:next w:val="1"/>
    <w:qFormat/>
    <w:uiPriority w:val="0"/>
    <w:pPr>
      <w:keepNext/>
      <w:keepLines/>
      <w:widowControl w:val="0"/>
      <w:numPr>
        <w:ilvl w:val="3"/>
        <w:numId w:val="1"/>
      </w:numPr>
      <w:spacing w:before="260" w:after="260" w:line="372" w:lineRule="auto"/>
      <w:ind w:firstLine="402"/>
      <w:jc w:val="both"/>
      <w:textAlignment w:val="baseline"/>
    </w:pPr>
    <w:rPr>
      <w:rFonts w:ascii="Arial" w:hAnsi="Arial" w:eastAsia="黑体" w:cs="Times New Roman"/>
      <w:b/>
      <w:bCs/>
      <w:kern w:val="2"/>
      <w:sz w:val="28"/>
      <w:szCs w:val="32"/>
      <w:lang w:val="en-US" w:eastAsia="zh-CN" w:bidi="ar-SA"/>
    </w:rPr>
  </w:style>
  <w:style w:type="paragraph" w:customStyle="1" w:styleId="13">
    <w:name w:val="二级"/>
    <w:basedOn w:val="1"/>
    <w:qFormat/>
    <w:uiPriority w:val="0"/>
    <w:pPr>
      <w:adjustRightInd w:val="0"/>
      <w:snapToGrid w:val="0"/>
      <w:spacing w:line="570" w:lineRule="exact"/>
      <w:ind w:firstLine="200" w:firstLineChars="200"/>
      <w:outlineLvl w:val="1"/>
    </w:pPr>
    <w:rPr>
      <w:rFonts w:ascii="方正黑体_GBK" w:hAnsi="仿宋_GB2312" w:eastAsia="方正黑体_GBK" w:cs="仿宋_GB2312"/>
      <w:sz w:val="32"/>
      <w:szCs w:val="32"/>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三级"/>
    <w:basedOn w:val="1"/>
    <w:qFormat/>
    <w:uiPriority w:val="0"/>
    <w:pPr>
      <w:adjustRightInd w:val="0"/>
      <w:snapToGrid w:val="0"/>
      <w:spacing w:line="570" w:lineRule="exact"/>
      <w:ind w:firstLine="200" w:firstLineChars="200"/>
      <w:outlineLvl w:val="2"/>
    </w:pPr>
    <w:rPr>
      <w:rFonts w:ascii="仿宋_GB2312" w:hAnsi="仿宋_GB2312" w:eastAsia="仿宋_GB2312" w:cs="仿宋_GB2312"/>
      <w:b/>
      <w:bCs/>
      <w:sz w:val="32"/>
      <w:szCs w:val="32"/>
    </w:rPr>
  </w:style>
  <w:style w:type="paragraph" w:customStyle="1" w:styleId="16">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eastAsia="方正黑体_GBK" w:cs="宋体"/>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14964</Words>
  <Characters>15208</Characters>
  <Lines>0</Lines>
  <Paragraphs>0</Paragraphs>
  <TotalTime>1</TotalTime>
  <ScaleCrop>false</ScaleCrop>
  <LinksUpToDate>false</LinksUpToDate>
  <CharactersWithSpaces>15564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2022-10-13T23:43:00Z</dcterms:created>
  <dc:creator>Administrator</dc:creator>
  <cp:lastModifiedBy>gxxc</cp:lastModifiedBy>
  <cp:lastPrinted>2022-12-04T16:01:00Z</cp:lastPrinted>
  <dcterms:modified xsi:type="dcterms:W3CDTF">2024-03-05T11:15:41Z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95D10F1525164D54A0157713D436C861</vt:lpwstr>
  </property>
</Properties>
</file>