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附件</w:t>
      </w:r>
    </w:p>
    <w:tbl>
      <w:tblPr>
        <w:tblStyle w:val="5"/>
        <w:tblW w:w="12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3275"/>
        <w:gridCol w:w="1563"/>
        <w:gridCol w:w="1896"/>
        <w:gridCol w:w="1452"/>
        <w:gridCol w:w="1380"/>
        <w:gridCol w:w="988"/>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9" w:hRule="atLeast"/>
        </w:trPr>
        <w:tc>
          <w:tcPr>
            <w:tcW w:w="1266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 w:hAnsi="仿宋" w:eastAsia="仿宋" w:cs="仿宋"/>
                <w:b/>
                <w:i w:val="0"/>
                <w:color w:val="000000"/>
                <w:sz w:val="36"/>
                <w:szCs w:val="36"/>
                <w:u w:val="none"/>
              </w:rPr>
            </w:pPr>
            <w:r>
              <w:rPr>
                <w:rFonts w:hint="eastAsia" w:ascii="仿宋" w:hAnsi="仿宋" w:eastAsia="仿宋" w:cs="仿宋"/>
                <w:b/>
                <w:i w:val="0"/>
                <w:color w:val="000000"/>
                <w:kern w:val="0"/>
                <w:sz w:val="36"/>
                <w:szCs w:val="36"/>
                <w:u w:val="none"/>
                <w:lang w:val="en-US" w:eastAsia="zh-CN" w:bidi="ar"/>
              </w:rPr>
              <w:t>2023年中央引导地方科技发展资金项目拟定清单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1"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序号</w:t>
            </w:r>
          </w:p>
        </w:tc>
        <w:tc>
          <w:tcPr>
            <w:tcW w:w="3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项目名称</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所属类别</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申报单位</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合作单位</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项目负责人</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总投资/万元</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资助经费/万元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1"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3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区域性老年骨质疏松性骨折防治体系的创新与应用示范</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区域创新体系建设类</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柳州市人民医院</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鹿寨县人民医院、罗城仫佬族自治县人民医院、柳城县人民医院</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石展英</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1200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1"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3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针对病毒性肺炎的安宫牛黄丸物质基础研究及二次开发探索</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自由探索类基础研究类</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柳州市人民医院</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北京中医药大学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吴莹</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1"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3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加味济生肾气汤联合骨髓间充质干细胞治疗肝硬化的技术攻关及疗效机制研究</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自由探索类基础研究类</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柳州市中医医院（柳州市壮医医院）</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 w:eastAsia="zh-CN"/>
              </w:rPr>
            </w:pPr>
            <w:r>
              <w:rPr>
                <w:rFonts w:hint="eastAsia" w:ascii="仿宋_GB2312" w:hAnsi="宋体" w:eastAsia="仿宋_GB2312" w:cs="仿宋_GB2312"/>
                <w:i w:val="0"/>
                <w:color w:val="000000"/>
                <w:sz w:val="24"/>
                <w:szCs w:val="24"/>
                <w:u w:val="none"/>
                <w:lang w:val="en" w:eastAsia="zh-CN"/>
              </w:rPr>
              <w:t>无</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周晓玲</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1"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3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广西地区地中海贫血植入前胚胎遗传学诊断技术平台优化及应用研究</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自由探索类基础研究类</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广州市妇女儿童医疗中心柳州医院</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分子诊断教育部工程研究中心（厦门大学）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范莉</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1"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3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智能碳纤维拉索索力时程感知与疲劳寿命评估方法研究</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自由探索类基础研究</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广西科技大学</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邓朗妮</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1"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3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基于环保型固体泡沫的森林高效控灭火技术研究</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自由探索类基础研究</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广西科技大学</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中国矿业大学（北京）</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李鹏</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1"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3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卧式下肢康复训练机器人的开发与应用</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自由探索类基础研究</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广西科技大学</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李健</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1"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3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广西工程机械低碳数智技术创新中心建设</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科技创新基地建设</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广西柳工机械股份有限公司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240" w:firstLineChars="100"/>
              <w:jc w:val="both"/>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赵明</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2000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1"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3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新能源汽车动力电池激光复合加工与连接创新平台能力建设</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科技创新基地建设</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柳州宏德激光科技有限公司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湖南大学、广西科技大学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240" w:firstLineChars="100"/>
              <w:jc w:val="both"/>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陶凯</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1200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1"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3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东盟区域环境下高安全和长寿命电池校企联合实验室</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科技创新基地建设</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柳州国轩电池有限公司</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叶汉桥</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1200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r>
    </w:tbl>
    <w:p>
      <w:pPr>
        <w:rPr>
          <w:rFonts w:hint="eastAsia" w:ascii="方正小标宋简体" w:hAnsi="方正小标宋简体" w:eastAsia="方正小标宋简体" w:cs="方正小标宋简体"/>
          <w:sz w:val="44"/>
          <w:szCs w:val="44"/>
          <w:lang w:eastAsia="zh-CN"/>
        </w:rPr>
      </w:pPr>
    </w:p>
    <w:sectPr>
      <w:footerReference r:id="rId3" w:type="default"/>
      <w:pgSz w:w="16838" w:h="11906" w:orient="landscape"/>
      <w:pgMar w:top="1531" w:right="2098" w:bottom="1417"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Text Box 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">
          <v:path/>
          <v:fill on="f" focussize="0,0"/>
          <v:stroke on="f" joinstyle="miter"/>
          <v:imagedata o:title=""/>
          <o:lock v:ext="edit" text="t" aspectratio="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41"/>
    <w:rsid w:val="000A4D41"/>
    <w:rsid w:val="00110798"/>
    <w:rsid w:val="003574E8"/>
    <w:rsid w:val="003A54E0"/>
    <w:rsid w:val="0085546F"/>
    <w:rsid w:val="00974122"/>
    <w:rsid w:val="0098186F"/>
    <w:rsid w:val="009F435F"/>
    <w:rsid w:val="00D869A9"/>
    <w:rsid w:val="00F03B13"/>
    <w:rsid w:val="027D5881"/>
    <w:rsid w:val="25F5B0BE"/>
    <w:rsid w:val="2F3F7A3D"/>
    <w:rsid w:val="43F34BBD"/>
    <w:rsid w:val="479F2AD4"/>
    <w:rsid w:val="4F3743E6"/>
    <w:rsid w:val="5EBAD745"/>
    <w:rsid w:val="5FCFDE91"/>
    <w:rsid w:val="66BA68FA"/>
    <w:rsid w:val="6B76D433"/>
    <w:rsid w:val="6DD56E54"/>
    <w:rsid w:val="73772E0A"/>
    <w:rsid w:val="75FB91AB"/>
    <w:rsid w:val="7BD306EC"/>
    <w:rsid w:val="7BFBDF93"/>
    <w:rsid w:val="7EE7297F"/>
    <w:rsid w:val="83BFFDB8"/>
    <w:rsid w:val="B77E6203"/>
    <w:rsid w:val="BBDFBFBA"/>
    <w:rsid w:val="BEFCDD5D"/>
    <w:rsid w:val="CE7ECFD2"/>
    <w:rsid w:val="DFFDA715"/>
    <w:rsid w:val="F71F5AE1"/>
    <w:rsid w:val="F9BFE133"/>
    <w:rsid w:val="FFBD4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页脚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Words>
  <Characters>555</Characters>
  <Lines>4</Lines>
  <Paragraphs>1</Paragraphs>
  <TotalTime>141</TotalTime>
  <ScaleCrop>false</ScaleCrop>
  <LinksUpToDate>false</LinksUpToDate>
  <CharactersWithSpaces>651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2022-10-30T17:35:00Z</dcterms:created>
  <dc:creator>Microsoft Office User</dc:creator>
  <cp:lastModifiedBy>L-Zer0</cp:lastModifiedBy>
  <cp:lastPrinted>2022-11-02T19:24:00Z</cp:lastPrinted>
  <dcterms:modified xsi:type="dcterms:W3CDTF">2023-08-16T08:52:50Z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