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eastAsia="方正小标宋简体" w:asciiTheme="minorHAnsi" w:hAnsiTheme="minorHAnsi" w:cstheme="minorBidi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default" w:eastAsia="方正小标宋简体" w:asciiTheme="minorHAnsi" w:hAnsiTheme="minorHAnsi" w:cstheme="minorBidi"/>
          <w:sz w:val="36"/>
          <w:szCs w:val="36"/>
          <w:highlight w:val="none"/>
          <w:lang w:val="en-US" w:eastAsia="zh-CN"/>
        </w:rPr>
        <w:t>通过验收的柳州市科技计划项目公示表</w:t>
      </w:r>
    </w:p>
    <w:bookmarkEnd w:id="0"/>
    <w:tbl>
      <w:tblPr>
        <w:tblStyle w:val="6"/>
        <w:tblW w:w="10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537"/>
        <w:gridCol w:w="1890"/>
        <w:gridCol w:w="1005"/>
        <w:gridCol w:w="1395"/>
        <w:gridCol w:w="1245"/>
        <w:gridCol w:w="115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合同编号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承担单位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验收机构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拟定验收结论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小标宋简体" w:cs="Times New Roman"/>
                <w:sz w:val="24"/>
                <w:szCs w:val="24"/>
                <w:vertAlign w:val="baseline"/>
                <w:lang w:val="en-US" w:eastAsia="zh-CN"/>
              </w:rPr>
              <w:t>验收日期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2020GBCA0401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预制混凝土内隔墙板裂缝控制关键技术的研究及产业化示范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韦国梁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广西建工轨道装配式建筑产业有限公司，广西科技大学，广西科技大学鹿山学院，广西建工轨道装配预制混凝土有限公司，广西建工轨道装配式建筑产业有限公司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highlight w:val="none"/>
                <w:lang w:val="en-US" w:eastAsia="zh-CN"/>
              </w:rPr>
              <w:t>广西科技经济开发中心有限公司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  <w:t>通过验收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  <w:t>2022年12月16日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965B1"/>
    <w:rsid w:val="6F1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20" w:lineRule="exact"/>
    </w:pPr>
    <w:rPr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2023-01-04T03:39:00Z</dcterms:created>
  <dc:creator>Administrator</dc:creator>
  <cp:lastModifiedBy>Administrator</cp:lastModifiedBy>
  <dcterms:modified xsi:type="dcterms:W3CDTF">2023-01-04T03:39:51Z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