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柳州市</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创新联合体</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组</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建</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与运行</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管理</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color w:val="000000" w:themeColor="text1"/>
          <w:sz w:val="44"/>
          <w:szCs w:val="44"/>
          <w:lang w:val="en-US"/>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实施细则（</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试行）</w:t>
      </w:r>
    </w:p>
    <w:p>
      <w:pPr>
        <w:widowControl/>
        <w:spacing w:line="580" w:lineRule="exact"/>
        <w:ind w:firstLine="640" w:firstLineChars="200"/>
        <w:jc w:val="left"/>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p>
    <w:p>
      <w:pPr>
        <w:widowControl/>
        <w:spacing w:line="580" w:lineRule="exact"/>
        <w:ind w:firstLine="640" w:firstLineChars="200"/>
        <w:jc w:val="left"/>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为贯彻落实习近</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平总书记关于科技创新的重要论述，推动各类创新要素向企业集聚，建立健全以企业为主体、市场为导向、产学研深度融合的技术创新体系，</w:t>
      </w:r>
      <w:r>
        <w:rPr>
          <w:rFonts w:ascii="Times New Roman" w:hAnsi="Times New Roman" w:eastAsia="仿宋_GB2312" w:cs="Times New Roman"/>
          <w:b w:val="0"/>
          <w:i w:val="0"/>
          <w:caps w:val="0"/>
          <w:snapToGrid w:val="0"/>
          <w:color w:val="000000" w:themeColor="text1"/>
          <w:spacing w:val="0"/>
          <w:kern w:val="0"/>
          <w:sz w:val="32"/>
          <w:szCs w:val="32"/>
          <w:shd w:val="clear" w:color="auto" w:fill="auto"/>
          <w14:textFill>
            <w14:solidFill>
              <w14:schemeClr w14:val="tx1"/>
            </w14:solidFill>
          </w14:textFill>
        </w:rPr>
        <w:t>在科技自立自强上取得更大进展，催生更多新技术新产业，开辟经济发展的新领域新赛道，</w:t>
      </w:r>
      <w:r>
        <w:rPr>
          <w:rFonts w:ascii="Times New Roman" w:hAnsi="Times New Roman" w:eastAsia="仿宋_GB2312" w:cs="Times New Roman"/>
          <w:i w:val="0"/>
          <w:caps w:val="0"/>
          <w:snapToGrid w:val="0"/>
          <w:color w:val="000000" w:themeColor="text1"/>
          <w:spacing w:val="0"/>
          <w:kern w:val="0"/>
          <w:sz w:val="32"/>
          <w:szCs w:val="32"/>
          <w:shd w:val="clear" w:color="auto" w:fill="auto"/>
          <w:lang w:val="en-US" w:eastAsia="zh-CN" w:bidi="ar"/>
          <w14:textFill>
            <w14:solidFill>
              <w14:schemeClr w14:val="tx1"/>
            </w14:solidFill>
          </w14:textFill>
        </w:rPr>
        <w:t>在更高层次上参与国际合作与竞争，形成柳州科技创新发展新优势，</w:t>
      </w:r>
      <w:r>
        <w:rPr>
          <w:rFonts w:ascii="Times New Roman" w:hAnsi="Times New Roman" w:eastAsia="仿宋_GB2312" w:cs="Times New Roman"/>
          <w:b w:val="0"/>
          <w:i w:val="0"/>
          <w:caps w:val="0"/>
          <w:snapToGrid w:val="0"/>
          <w:color w:val="000000" w:themeColor="text1"/>
          <w:spacing w:val="0"/>
          <w:kern w:val="0"/>
          <w:sz w:val="32"/>
          <w:szCs w:val="32"/>
          <w:shd w:val="clear" w:color="auto" w:fill="auto"/>
          <w14:textFill>
            <w14:solidFill>
              <w14:schemeClr w14:val="tx1"/>
            </w14:solidFill>
          </w14:textFill>
        </w:rPr>
        <w:t>把科技的命脉牢牢掌握在自己手中</w:t>
      </w:r>
      <w:r>
        <w:rPr>
          <w:rFonts w:hint="eastAsia" w:ascii="Times New Roman" w:hAnsi="Times New Roman" w:eastAsia="仿宋_GB2312" w:cs="Times New Roman"/>
          <w:b w:val="0"/>
          <w:i w:val="0"/>
          <w:caps w:val="0"/>
          <w:snapToGrid w:val="0"/>
          <w:color w:val="000000" w:themeColor="text1"/>
          <w:spacing w:val="0"/>
          <w:kern w:val="0"/>
          <w:sz w:val="32"/>
          <w:szCs w:val="32"/>
          <w:shd w:val="clear" w:color="auto" w:fill="auto"/>
          <w:lang w:eastAsia="zh-CN"/>
          <w14:textFill>
            <w14:solidFill>
              <w14:schemeClr w14:val="tx1"/>
            </w14:solidFill>
          </w14:textFill>
        </w:rPr>
        <w:t>。</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结合</w:t>
      </w:r>
      <w:r>
        <w:rPr>
          <w:rFonts w:hint="eastAsia" w:ascii="Times New Roman" w:hAnsi="Times New Roman" w:eastAsia="仿宋_GB2312" w:cs="Times New Roman"/>
          <w:b w:val="0"/>
          <w:snapToGrid w:val="0"/>
          <w:color w:val="000000" w:themeColor="text1"/>
          <w:sz w:val="32"/>
          <w:szCs w:val="32"/>
          <w:lang w:eastAsia="zh-CN" w:bidi="ar-SA"/>
          <w14:textFill>
            <w14:solidFill>
              <w14:schemeClr w14:val="tx1"/>
            </w14:solidFill>
          </w14:textFill>
        </w:rPr>
        <w:t>《</w:t>
      </w:r>
      <w:r>
        <w:rPr>
          <w:rFonts w:hint="eastAsia" w:ascii="Times New Roman" w:hAnsi="Times New Roman" w:eastAsia="仿宋_GB2312" w:cs="Times New Roman"/>
          <w:b w:val="0"/>
          <w:i w:val="0"/>
          <w:caps w:val="0"/>
          <w:snapToGrid w:val="0"/>
          <w:color w:val="000000" w:themeColor="text1"/>
          <w:spacing w:val="0"/>
          <w:kern w:val="0"/>
          <w:sz w:val="32"/>
          <w:szCs w:val="32"/>
          <w:shd w:val="clear" w:color="auto" w:fill="auto"/>
          <w:lang w:bidi="ar-SA"/>
          <w14:textFill>
            <w14:solidFill>
              <w14:schemeClr w14:val="tx1"/>
            </w14:solidFill>
          </w14:textFill>
        </w:rPr>
        <w:t>广西壮族自治区科技创新条例</w:t>
      </w:r>
      <w:r>
        <w:rPr>
          <w:rFonts w:hint="eastAsia" w:ascii="Times New Roman" w:hAnsi="Times New Roman" w:eastAsia="仿宋_GB2312" w:cs="Times New Roman"/>
          <w:b w:val="0"/>
          <w:i w:val="0"/>
          <w:caps w:val="0"/>
          <w:snapToGrid w:val="0"/>
          <w:color w:val="000000" w:themeColor="text1"/>
          <w:spacing w:val="0"/>
          <w:kern w:val="0"/>
          <w:sz w:val="32"/>
          <w:szCs w:val="32"/>
          <w:shd w:val="clear" w:color="auto" w:fill="auto"/>
          <w:lang w:eastAsia="zh-CN" w:bidi="ar-SA"/>
          <w14:textFill>
            <w14:solidFill>
              <w14:schemeClr w14:val="tx1"/>
            </w14:solidFill>
          </w14:textFill>
        </w:rPr>
        <w:t>》</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《关于进一步深化科技体制改革推动科技创新促进广西高质量发展的若干措施》</w:t>
      </w:r>
      <w:r>
        <w:rPr>
          <w:rFonts w:hint="eastAsia" w:ascii="Times New Roman" w:hAnsi="Times New Roman" w:eastAsia="仿宋_GB2312" w:cs="Times New Roman"/>
          <w:b w:val="0"/>
          <w:i w:val="0"/>
          <w:caps w:val="0"/>
          <w:snapToGrid w:val="0"/>
          <w:color w:val="000000" w:themeColor="text1"/>
          <w:spacing w:val="0"/>
          <w:kern w:val="0"/>
          <w:sz w:val="32"/>
          <w:szCs w:val="32"/>
          <w:shd w:val="clear" w:color="auto" w:fill="auto"/>
          <w:lang w:eastAsia="zh-CN" w:bidi="ar-SA"/>
          <w14:textFill>
            <w14:solidFill>
              <w14:schemeClr w14:val="tx1"/>
            </w14:solidFill>
          </w14:textFill>
        </w:rPr>
        <w:t>《广西壮族自治区创新联合体建设管理工作方案》</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等文件精神，制定本</w:t>
      </w:r>
      <w:r>
        <w:rPr>
          <w:rFonts w:hint="eastAsia" w:ascii="Times New Roman" w:hAnsi="Times New Roman" w:eastAsia="仿宋_GB2312" w:cs="Times New Roman"/>
          <w:snapToGrid w:val="0"/>
          <w:color w:val="000000" w:themeColor="text1"/>
          <w:kern w:val="0"/>
          <w:sz w:val="32"/>
          <w:szCs w:val="32"/>
          <w:lang w:eastAsia="zh-CN"/>
          <w14:textFill>
            <w14:solidFill>
              <w14:schemeClr w14:val="tx1"/>
            </w14:solidFill>
          </w14:textFill>
        </w:rPr>
        <w:t>实施细则</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themeColor="text1"/>
          <w:sz w:val="32"/>
          <w14:textFill>
            <w14:solidFill>
              <w14:schemeClr w14:val="tx1"/>
            </w14:solidFill>
          </w14:textFill>
        </w:rPr>
      </w:pPr>
      <w:r>
        <w:rPr>
          <w:rFonts w:hint="eastAsia" w:ascii="黑体" w:hAnsi="黑体" w:eastAsia="黑体" w:cs="黑体"/>
          <w:color w:val="000000" w:themeColor="text1"/>
          <w:sz w:val="32"/>
          <w:lang w:eastAsia="zh-CN"/>
          <w14:textFill>
            <w14:solidFill>
              <w14:schemeClr w14:val="tx1"/>
            </w14:solidFill>
          </w14:textFill>
        </w:rPr>
        <w:t>一、</w:t>
      </w:r>
      <w:r>
        <w:rPr>
          <w:rFonts w:hint="eastAsia" w:ascii="黑体" w:hAnsi="黑体" w:eastAsia="黑体" w:cs="黑体"/>
          <w:color w:val="000000" w:themeColor="text1"/>
          <w:sz w:val="32"/>
          <w14:textFill>
            <w14:solidFill>
              <w14:schemeClr w14:val="tx1"/>
            </w14:solidFill>
          </w14:textFill>
        </w:rPr>
        <w:t>功能定位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创新联合体以解决制约产业发展的关键核心技术问题为目标，以承担重大科技项目为主要任务，以市场机制为纽带，以自愿为原则，采取自发组织的方式，由创新资源整合能力强的行业龙头骨干企业牵头，各成员单位分工合作，形成“核心层+紧密合作层+一般协作层”相互协作，产业链内行业上下游企业、高等学校、科研院所共同参与的体系化、任务型的创新合作组织和利益共同体。成员单位原则上不少于8个，且在</w:t>
      </w:r>
      <w:r>
        <w:rPr>
          <w:rFonts w:hint="eastAsia" w:ascii="Times New Roman" w:hAnsi="Times New Roman" w:eastAsia="仿宋_GB2312" w:cs="Times New Roman"/>
          <w:snapToGrid w:val="0"/>
          <w:color w:val="000000" w:themeColor="text1"/>
          <w:kern w:val="0"/>
          <w:sz w:val="32"/>
          <w:szCs w:val="32"/>
          <w:lang w:eastAsia="zh-CN"/>
          <w14:textFill>
            <w14:solidFill>
              <w14:schemeClr w14:val="tx1"/>
            </w14:solidFill>
          </w14:textFill>
        </w:rPr>
        <w:t>柳州市</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内注册的比例不低于</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30%</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，成员单位中企业数量达30%以上。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黑体" w:hAnsi="黑体" w:eastAsia="黑体" w:cs="黑体"/>
          <w:color w:val="000000" w:themeColor="text1"/>
          <w:sz w:val="32"/>
          <w:lang w:eastAsia="zh-CN"/>
          <w14:textFill>
            <w14:solidFill>
              <w14:schemeClr w14:val="tx1"/>
            </w14:solidFill>
          </w14:textFill>
        </w:rPr>
        <w:t>二、</w:t>
      </w:r>
      <w:r>
        <w:rPr>
          <w:rFonts w:hint="eastAsia" w:ascii="黑体" w:hAnsi="黑体" w:eastAsia="黑体" w:cs="黑体"/>
          <w:color w:val="000000" w:themeColor="text1"/>
          <w:sz w:val="32"/>
          <w14:textFill>
            <w14:solidFill>
              <w14:schemeClr w14:val="tx1"/>
            </w14:solidFill>
          </w14:textFill>
        </w:rPr>
        <w:t>目标任务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到2025年，在我</w:t>
      </w:r>
      <w:r>
        <w:rPr>
          <w:rFonts w:hint="eastAsia" w:ascii="Times New Roman" w:hAnsi="Times New Roman" w:eastAsia="仿宋_GB2312" w:cs="Times New Roman"/>
          <w:snapToGrid w:val="0"/>
          <w:color w:val="000000" w:themeColor="text1"/>
          <w:kern w:val="0"/>
          <w:sz w:val="32"/>
          <w:szCs w:val="32"/>
          <w:lang w:eastAsia="zh-CN"/>
          <w14:textFill>
            <w14:solidFill>
              <w14:schemeClr w14:val="tx1"/>
            </w14:solidFill>
          </w14:textFill>
        </w:rPr>
        <w:t>市</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优势产业、战略性新兴产业和未来产业领域，围绕制约产业发展的“卡脖子”技术组织攻关，组建</w:t>
      </w:r>
      <w:r>
        <w:rPr>
          <w:rFonts w:hint="eastAsia" w:ascii="Times New Roman" w:hAnsi="Times New Roman" w:eastAsia="仿宋_GB2312" w:cs="Times New Roman"/>
          <w:snapToGrid w:val="0"/>
          <w:color w:val="000000" w:themeColor="text1"/>
          <w:kern w:val="0"/>
          <w:sz w:val="32"/>
          <w:szCs w:val="32"/>
          <w:lang w:eastAsia="zh-CN"/>
          <w14:textFill>
            <w14:solidFill>
              <w14:schemeClr w14:val="tx1"/>
            </w14:solidFill>
          </w14:textFill>
        </w:rPr>
        <w:t>一批市级</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创新联合体</w:t>
      </w:r>
      <w:r>
        <w:rPr>
          <w:rFonts w:hint="eastAsia" w:ascii="Times New Roman" w:hAnsi="Times New Roman" w:eastAsia="仿宋_GB2312" w:cs="Times New Roman"/>
          <w:snapToGrid w:val="0"/>
          <w:color w:val="000000" w:themeColor="text1"/>
          <w:kern w:val="0"/>
          <w:sz w:val="32"/>
          <w:szCs w:val="32"/>
          <w:lang w:eastAsia="zh-CN"/>
          <w14:textFill>
            <w14:solidFill>
              <w14:schemeClr w14:val="tx1"/>
            </w14:solidFill>
          </w14:textFill>
        </w:rPr>
        <w:t>，为进一步培育为自治区创新联合体打下良好基础</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。优先在汽车、机械制造、冶金、</w:t>
      </w:r>
      <w:r>
        <w:rPr>
          <w:rFonts w:hint="eastAsia" w:ascii="Times New Roman" w:hAnsi="Times New Roman" w:eastAsia="仿宋_GB2312" w:cs="Times New Roman"/>
          <w:snapToGrid w:val="0"/>
          <w:color w:val="000000" w:themeColor="text1"/>
          <w:kern w:val="0"/>
          <w:sz w:val="32"/>
          <w:szCs w:val="32"/>
          <w:lang w:eastAsia="zh-CN"/>
          <w14:textFill>
            <w14:solidFill>
              <w14:schemeClr w14:val="tx1"/>
            </w14:solidFill>
          </w14:textFill>
        </w:rPr>
        <w:t>智能家电、</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有色金属等优势产业，以及新一代信息技术、新材料、高端装备制造、新能源及智能汽车、节能环保、生物医药、新能源、数字创意、相关服务业和未来产业等九大战略性新兴产业，促进科技成果产业化规模化应用，带动创新链产业链融通发展，促进产业链转型升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黑体" w:hAnsi="黑体" w:eastAsia="黑体" w:cs="黑体"/>
          <w:color w:val="000000" w:themeColor="text1"/>
          <w:sz w:val="32"/>
          <w14:textFill>
            <w14:solidFill>
              <w14:schemeClr w14:val="tx1"/>
            </w14:solidFill>
          </w14:textFill>
        </w:rPr>
        <w:t>三、组建条件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eastAsia" w:ascii="楷体_GB2312" w:hAnsi="楷体_GB2312" w:eastAsia="楷体_GB2312" w:cs="楷体_GB2312"/>
          <w:b/>
          <w:bCs/>
          <w:color w:val="000000" w:themeColor="text1"/>
          <w:sz w:val="32"/>
          <w14:textFill>
            <w14:solidFill>
              <w14:schemeClr w14:val="tx1"/>
            </w14:solidFill>
          </w14:textFill>
        </w:rPr>
        <w:t>（一）创新联合体由企业、高等学校、科研院所或其他组织机构等多个独立法人单位组成。</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企业应处于行业领</w:t>
      </w:r>
      <w:r>
        <w:rPr>
          <w:rFonts w:hint="eastAsia" w:ascii="Times New Roman" w:hAnsi="Times New Roman" w:eastAsia="仿宋_GB2312" w:cs="Times New Roman"/>
          <w:snapToGrid w:val="0"/>
          <w:color w:val="000000" w:themeColor="text1"/>
          <w:kern w:val="0"/>
          <w:sz w:val="32"/>
          <w:szCs w:val="32"/>
          <w:lang w:eastAsia="zh-CN"/>
          <w14:textFill>
            <w14:solidFill>
              <w14:schemeClr w14:val="tx1"/>
            </w14:solidFill>
          </w14:textFill>
        </w:rPr>
        <w:t>先</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或骨干地位；高等学校、科研院所应在合作的技术领域具有前沿水平；技术研发、成果转移转化、检验检测、科技咨询、科技金融、科技服务等相关机构可参与创新联合体建设。</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仿宋_GB2312"/>
          <w:b/>
          <w:bCs/>
          <w:color w:val="000000" w:themeColor="text1"/>
          <w:sz w:val="32"/>
          <w14:textFill>
            <w14:solidFill>
              <w14:schemeClr w14:val="tx1"/>
            </w14:solidFill>
          </w14:textFill>
        </w:rPr>
      </w:pPr>
      <w:r>
        <w:rPr>
          <w:rFonts w:hint="eastAsia" w:ascii="楷体_GB2312" w:hAnsi="楷体_GB2312" w:eastAsia="楷体_GB2312" w:cs="楷体_GB2312"/>
          <w:b/>
          <w:bCs/>
          <w:color w:val="000000" w:themeColor="text1"/>
          <w:sz w:val="32"/>
          <w14:textFill>
            <w14:solidFill>
              <w14:schemeClr w14:val="tx1"/>
            </w14:solidFill>
          </w14:textFill>
        </w:rPr>
        <w:t>（二）创新联合体牵头单位应具备的条件：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 xml:space="preserve">1. </w:t>
      </w:r>
      <w:r>
        <w:rPr>
          <w:rFonts w:hint="eastAsia" w:ascii="Times New Roman" w:hAnsi="Times New Roman" w:eastAsia="仿宋_GB2312" w:cs="Times New Roman"/>
          <w:snapToGrid w:val="0"/>
          <w:color w:val="000000" w:themeColor="text1"/>
          <w:kern w:val="0"/>
          <w:sz w:val="32"/>
          <w:szCs w:val="32"/>
          <w:lang w:eastAsia="zh-CN"/>
          <w14:textFill>
            <w14:solidFill>
              <w14:schemeClr w14:val="tx1"/>
            </w14:solidFill>
          </w14:textFill>
        </w:rPr>
        <w:t>享受柳州市</w:t>
      </w:r>
      <w:r>
        <w:rPr>
          <w:rFonts w:hint="eastAsia"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研发费用加计扣除优惠政策的</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独立法人企业，具备较强的行业影响力，能够集聚产业链上下游企业、高等学校和科研院所等创新资源，支撑和引领产业发展，</w:t>
      </w:r>
      <w:r>
        <w:rPr>
          <w:rFonts w:hint="eastAsia"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制造业</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年主营业务收入原则上应达到</w:t>
      </w:r>
      <w:r>
        <w:rPr>
          <w:rFonts w:hint="eastAsia"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5</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亿元以上</w:t>
      </w:r>
      <w:r>
        <w:rPr>
          <w:rFonts w:hint="eastAsia" w:ascii="Times New Roman" w:hAnsi="Times New Roman" w:eastAsia="仿宋_GB2312" w:cs="Times New Roman"/>
          <w:snapToGrid w:val="0"/>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科技与信息服务业年主营业务收入原则上应达到1亿元以上</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2.</w:t>
      </w:r>
      <w:r>
        <w:rPr>
          <w:rFonts w:hint="eastAsia"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 xml:space="preserve"> </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研发实力</w:t>
      </w:r>
      <w:r>
        <w:rPr>
          <w:rFonts w:hint="eastAsia" w:ascii="Times New Roman" w:hAnsi="Times New Roman" w:eastAsia="仿宋_GB2312" w:cs="Times New Roman"/>
          <w:snapToGrid w:val="0"/>
          <w:color w:val="000000" w:themeColor="text1"/>
          <w:kern w:val="0"/>
          <w:sz w:val="32"/>
          <w:szCs w:val="32"/>
          <w:lang w:eastAsia="zh-CN"/>
          <w14:textFill>
            <w14:solidFill>
              <w14:schemeClr w14:val="tx1"/>
            </w14:solidFill>
          </w14:textFill>
        </w:rPr>
        <w:t>较</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雄厚，有专职研发团队，专职研发人员原则上应达到</w:t>
      </w:r>
      <w:r>
        <w:rPr>
          <w:rFonts w:hint="eastAsia"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20</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人以上，与高等学校、科研院所及科学家团队有良好的合作基础。建有</w:t>
      </w:r>
      <w:r>
        <w:rPr>
          <w:rFonts w:hint="eastAsia" w:ascii="Times New Roman" w:hAnsi="Times New Roman" w:eastAsia="仿宋_GB2312" w:cs="Times New Roman"/>
          <w:snapToGrid w:val="0"/>
          <w:color w:val="000000" w:themeColor="text1"/>
          <w:kern w:val="0"/>
          <w:sz w:val="32"/>
          <w:szCs w:val="32"/>
          <w:lang w:eastAsia="zh-CN"/>
          <w14:textFill>
            <w14:solidFill>
              <w14:schemeClr w14:val="tx1"/>
            </w14:solidFill>
          </w14:textFill>
        </w:rPr>
        <w:t>市</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级及以上重点实验室、工程（技术）研究中心、技术创新中心、企业技术中心等创新平台。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3.</w:t>
      </w:r>
      <w:r>
        <w:rPr>
          <w:rFonts w:hint="eastAsia"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 xml:space="preserve"> </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创新型企业特征明显，有足够的前沿技术识别能力和较强的辐射带动作用，能够发现并抓住产业变革中的创新机会，支撑和引领产业发展，企业近三个会计年度（实际经营期不满三年的按实际经营时间计算）的研究开发费用总额占同期销售收入总额的比例原则上不低于</w:t>
      </w:r>
      <w:r>
        <w:rPr>
          <w:rFonts w:hint="eastAsia"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3</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4.</w:t>
      </w:r>
      <w:r>
        <w:rPr>
          <w:rFonts w:hint="eastAsia"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 xml:space="preserve"> </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能够发起、组织高水平学术交流、为行业提供技术服务、国际合作、成果转移转化等活动，促进创新链产业链融合发展，提升全产业链专业化协作水平和产业集群整体创新能力。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5.</w:t>
      </w:r>
      <w:r>
        <w:rPr>
          <w:rFonts w:hint="eastAsia"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 xml:space="preserve"> </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原则上一个牵头单位仅限牵头组建一个创新联合体，以利于集中力量实现关键性突破。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楷体_GB2312" w:hAnsi="楷体_GB2312" w:eastAsia="楷体_GB2312" w:cs="楷体_GB2312"/>
          <w:b/>
          <w:bCs/>
          <w:color w:val="000000" w:themeColor="text1"/>
          <w:sz w:val="32"/>
          <w14:textFill>
            <w14:solidFill>
              <w14:schemeClr w14:val="tx1"/>
            </w14:solidFill>
          </w14:textFill>
        </w:rPr>
        <w:t>（三）创新联合体成员单位应具备的条件：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1.</w:t>
      </w:r>
      <w:r>
        <w:rPr>
          <w:rFonts w:hint="eastAsia" w:ascii="Times New Roman" w:hAnsi="Times New Roman" w:eastAsia="仿宋_GB2312"/>
          <w:color w:val="000000" w:themeColor="text1"/>
          <w:sz w:val="32"/>
          <w:lang w:val="en-US" w:eastAsia="zh-CN"/>
          <w14:textFill>
            <w14:solidFill>
              <w14:schemeClr w14:val="tx1"/>
            </w14:solidFill>
          </w14:textFill>
        </w:rPr>
        <w:t xml:space="preserve"> </w:t>
      </w:r>
      <w:r>
        <w:rPr>
          <w:rFonts w:hint="eastAsia" w:ascii="Times New Roman" w:hAnsi="Times New Roman" w:eastAsia="仿宋_GB2312"/>
          <w:color w:val="000000" w:themeColor="text1"/>
          <w:sz w:val="32"/>
          <w14:textFill>
            <w14:solidFill>
              <w14:schemeClr w14:val="tx1"/>
            </w14:solidFill>
          </w14:textFill>
        </w:rPr>
        <w:t>成员单位应与牵头企业在技术研发、成果转化、标准制定、国际合作、品牌建设等方面具备合作基础，并达成合作意愿。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2.</w:t>
      </w:r>
      <w:r>
        <w:rPr>
          <w:rFonts w:hint="eastAsia" w:ascii="Times New Roman" w:hAnsi="Times New Roman" w:eastAsia="仿宋_GB2312"/>
          <w:color w:val="000000" w:themeColor="text1"/>
          <w:sz w:val="32"/>
          <w:lang w:val="en-US" w:eastAsia="zh-CN"/>
          <w14:textFill>
            <w14:solidFill>
              <w14:schemeClr w14:val="tx1"/>
            </w14:solidFill>
          </w14:textFill>
        </w:rPr>
        <w:t xml:space="preserve"> </w:t>
      </w:r>
      <w:r>
        <w:rPr>
          <w:rFonts w:hint="eastAsia" w:ascii="Times New Roman" w:hAnsi="Times New Roman" w:eastAsia="仿宋_GB2312"/>
          <w:color w:val="000000" w:themeColor="text1"/>
          <w:sz w:val="32"/>
          <w14:textFill>
            <w14:solidFill>
              <w14:schemeClr w14:val="tx1"/>
            </w14:solidFill>
          </w14:textFill>
        </w:rPr>
        <w:t>企业作为创新联合体成员单位的，应处于本产业链中，具备一定的研发和技术配套能力，能够与其他团队成员有效互补。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3.</w:t>
      </w:r>
      <w:r>
        <w:rPr>
          <w:rFonts w:hint="eastAsia" w:ascii="Times New Roman" w:hAnsi="Times New Roman" w:eastAsia="仿宋_GB2312"/>
          <w:color w:val="000000" w:themeColor="text1"/>
          <w:sz w:val="32"/>
          <w:lang w:val="en-US" w:eastAsia="zh-CN"/>
          <w14:textFill>
            <w14:solidFill>
              <w14:schemeClr w14:val="tx1"/>
            </w14:solidFill>
          </w14:textFill>
        </w:rPr>
        <w:t xml:space="preserve"> </w:t>
      </w:r>
      <w:r>
        <w:rPr>
          <w:rFonts w:hint="eastAsia" w:ascii="Times New Roman" w:hAnsi="Times New Roman" w:eastAsia="仿宋_GB2312"/>
          <w:color w:val="000000" w:themeColor="text1"/>
          <w:sz w:val="32"/>
          <w14:textFill>
            <w14:solidFill>
              <w14:schemeClr w14:val="tx1"/>
            </w14:solidFill>
          </w14:textFill>
        </w:rPr>
        <w:t>高等学校、科研院所作为创新联合体成员单位的，应在相关学科专业领域内拥有创新能力较强的研究团队，具备良好的科研实验条件。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4.</w:t>
      </w:r>
      <w:r>
        <w:rPr>
          <w:rFonts w:hint="eastAsia" w:ascii="Times New Roman" w:hAnsi="Times New Roman" w:eastAsia="仿宋_GB2312"/>
          <w:color w:val="000000" w:themeColor="text1"/>
          <w:sz w:val="32"/>
          <w:lang w:val="en-US" w:eastAsia="zh-CN"/>
          <w14:textFill>
            <w14:solidFill>
              <w14:schemeClr w14:val="tx1"/>
            </w14:solidFill>
          </w14:textFill>
        </w:rPr>
        <w:t xml:space="preserve"> </w:t>
      </w:r>
      <w:r>
        <w:rPr>
          <w:rFonts w:hint="eastAsia" w:ascii="Times New Roman" w:hAnsi="Times New Roman" w:eastAsia="仿宋_GB2312"/>
          <w:color w:val="000000" w:themeColor="text1"/>
          <w:sz w:val="32"/>
          <w14:textFill>
            <w14:solidFill>
              <w14:schemeClr w14:val="tx1"/>
            </w14:solidFill>
          </w14:textFill>
        </w:rPr>
        <w:t>技术研发、成果转移转化、检验检测、科技咨询、科技金融、科技服务等相关机构作为创新联合体成员单位的，应有相应的专业技术服务能力，能够对创新联合体建设起到助力作用。</w:t>
      </w:r>
    </w:p>
    <w:p>
      <w:pPr>
        <w:pStyle w:val="3"/>
        <w:keepNext w:val="0"/>
        <w:keepLines w:val="0"/>
        <w:pageBreakBefore w:val="0"/>
        <w:widowControl w:val="0"/>
        <w:kinsoku/>
        <w:wordWrap/>
        <w:overflowPunct/>
        <w:topLinePunct w:val="0"/>
        <w:autoSpaceDE/>
        <w:autoSpaceDN/>
        <w:bidi w:val="0"/>
        <w:adjustRightInd/>
        <w:snapToGrid/>
        <w:spacing w:line="580" w:lineRule="exact"/>
        <w:ind w:firstLine="64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（四）创新联合体应设立决策、咨询和执行等组织机构，建立有效的决策与执行机制。</w:t>
      </w:r>
      <w:r>
        <w:rPr>
          <w:rFonts w:hint="eastAsia" w:ascii="仿宋_GB2312" w:hAnsi="仿宋_GB2312" w:eastAsia="仿宋_GB2312" w:cs="仿宋_GB2312"/>
          <w:color w:val="000000" w:themeColor="text1"/>
          <w:sz w:val="32"/>
          <w:szCs w:val="32"/>
          <w14:textFill>
            <w14:solidFill>
              <w14:schemeClr w14:val="tx1"/>
            </w14:solidFill>
          </w14:textFill>
        </w:rPr>
        <w:t>创新联合体执行机构为常设机构，应配备必要的工作人员，负责开展日常工作。</w:t>
      </w:r>
    </w:p>
    <w:p>
      <w:pPr>
        <w:pStyle w:val="3"/>
        <w:keepNext w:val="0"/>
        <w:keepLines w:val="0"/>
        <w:pageBreakBefore w:val="0"/>
        <w:widowControl w:val="0"/>
        <w:kinsoku/>
        <w:wordWrap/>
        <w:overflowPunct/>
        <w:topLinePunct w:val="0"/>
        <w:autoSpaceDE/>
        <w:autoSpaceDN/>
        <w:bidi w:val="0"/>
        <w:adjustRightInd/>
        <w:snapToGrid/>
        <w:spacing w:line="580" w:lineRule="exact"/>
        <w:ind w:firstLine="643"/>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（五）创新联合体应具有健全的经费管理制度。</w:t>
      </w:r>
      <w:r>
        <w:rPr>
          <w:rFonts w:hint="eastAsia" w:ascii="仿宋_GB2312" w:hAnsi="仿宋_GB2312" w:eastAsia="仿宋_GB2312" w:cs="仿宋_GB2312"/>
          <w:color w:val="000000" w:themeColor="text1"/>
          <w:sz w:val="32"/>
          <w:szCs w:val="32"/>
          <w14:textFill>
            <w14:solidFill>
              <w14:schemeClr w14:val="tx1"/>
            </w14:solidFill>
          </w14:textFill>
        </w:rPr>
        <w:t>对创新联合体经费要制定相应的管理办法，建立经费使用的内部监督机制。创新联合体可委托常设机构的依托单位管理经费，政府资助经费的使用要按照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柳州市科技发展专项资金管理办法</w:t>
      </w:r>
      <w:r>
        <w:rPr>
          <w:rFonts w:hint="eastAsia" w:ascii="仿宋_GB2312" w:hAnsi="仿宋_GB2312" w:eastAsia="仿宋_GB2312" w:cs="仿宋_GB2312"/>
          <w:color w:val="000000" w:themeColor="text1"/>
          <w:sz w:val="32"/>
          <w:szCs w:val="32"/>
          <w14:textFill>
            <w14:solidFill>
              <w14:schemeClr w14:val="tx1"/>
            </w14:solidFill>
          </w14:textFill>
        </w:rPr>
        <w:t>相关规定执行，并接受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科技等</w:t>
      </w:r>
      <w:r>
        <w:rPr>
          <w:rFonts w:hint="eastAsia" w:ascii="仿宋_GB2312" w:hAnsi="仿宋_GB2312" w:eastAsia="仿宋_GB2312" w:cs="仿宋_GB2312"/>
          <w:color w:val="000000" w:themeColor="text1"/>
          <w:sz w:val="32"/>
          <w:szCs w:val="32"/>
          <w14:textFill>
            <w14:solidFill>
              <w14:schemeClr w14:val="tx1"/>
            </w14:solidFill>
          </w14:textFill>
        </w:rPr>
        <w:t>有关部门的监督。</w:t>
      </w:r>
    </w:p>
    <w:p>
      <w:pPr>
        <w:pStyle w:val="3"/>
        <w:keepNext w:val="0"/>
        <w:keepLines w:val="0"/>
        <w:pageBreakBefore w:val="0"/>
        <w:widowControl w:val="0"/>
        <w:kinsoku/>
        <w:wordWrap/>
        <w:overflowPunct/>
        <w:topLinePunct w:val="0"/>
        <w:autoSpaceDE/>
        <w:autoSpaceDN/>
        <w:bidi w:val="0"/>
        <w:adjustRightInd/>
        <w:snapToGrid/>
        <w:spacing w:line="580" w:lineRule="exact"/>
        <w:ind w:firstLine="643"/>
        <w:jc w:val="both"/>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（六）对</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柳州市</w:t>
      </w:r>
      <w:r>
        <w:rPr>
          <w:rFonts w:hint="eastAsia" w:ascii="楷体_GB2312" w:hAnsi="楷体_GB2312" w:eastAsia="楷体_GB2312" w:cs="楷体_GB2312"/>
          <w:b/>
          <w:bCs/>
          <w:color w:val="000000" w:themeColor="text1"/>
          <w:sz w:val="32"/>
          <w:szCs w:val="32"/>
          <w14:textFill>
            <w14:solidFill>
              <w14:schemeClr w14:val="tx1"/>
            </w14:solidFill>
          </w14:textFill>
        </w:rPr>
        <w:t>党委、政府重点扶持或</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柳州市</w:t>
      </w:r>
      <w:r>
        <w:rPr>
          <w:rFonts w:hint="eastAsia" w:ascii="楷体_GB2312" w:hAnsi="楷体_GB2312" w:eastAsia="楷体_GB2312" w:cs="楷体_GB2312"/>
          <w:b/>
          <w:bCs/>
          <w:color w:val="000000" w:themeColor="text1"/>
          <w:sz w:val="32"/>
          <w:szCs w:val="32"/>
          <w14:textFill>
            <w14:solidFill>
              <w14:schemeClr w14:val="tx1"/>
            </w14:solidFill>
          </w14:textFill>
        </w:rPr>
        <w:t>产业发展急需的创新联合体，可以按照“一事一议”原则组织论证或建设。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themeColor="text1"/>
          <w:sz w:val="32"/>
          <w14:textFill>
            <w14:solidFill>
              <w14:schemeClr w14:val="tx1"/>
            </w14:solidFill>
          </w14:textFill>
        </w:rPr>
      </w:pPr>
      <w:r>
        <w:rPr>
          <w:rFonts w:hint="eastAsia" w:ascii="黑体" w:hAnsi="黑体" w:eastAsia="黑体" w:cs="黑体"/>
          <w:color w:val="000000" w:themeColor="text1"/>
          <w:sz w:val="32"/>
          <w14:textFill>
            <w14:solidFill>
              <w14:schemeClr w14:val="tx1"/>
            </w14:solidFill>
          </w14:textFill>
        </w:rPr>
        <w:t>四、组建程序</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楷体_GB2312" w:hAnsi="楷体_GB2312" w:eastAsia="楷体_GB2312" w:cs="楷体_GB2312"/>
          <w:b/>
          <w:bCs/>
          <w:color w:val="000000" w:themeColor="text1"/>
          <w:sz w:val="32"/>
          <w14:textFill>
            <w14:solidFill>
              <w14:schemeClr w14:val="tx1"/>
            </w14:solidFill>
          </w14:textFill>
        </w:rPr>
        <w:t>（一）确定牵头单位。</w:t>
      </w:r>
      <w:r>
        <w:rPr>
          <w:rFonts w:hint="eastAsia" w:ascii="Times New Roman" w:hAnsi="Times New Roman" w:eastAsia="仿宋_GB2312"/>
          <w:color w:val="000000" w:themeColor="text1"/>
          <w:sz w:val="32"/>
          <w14:textFill>
            <w14:solidFill>
              <w14:schemeClr w14:val="tx1"/>
            </w14:solidFill>
          </w14:textFill>
        </w:rPr>
        <w:t>牵头单位为</w:t>
      </w:r>
      <w:r>
        <w:rPr>
          <w:rFonts w:hint="eastAsia" w:ascii="Times New Roman" w:hAnsi="Times New Roman" w:eastAsia="仿宋_GB2312"/>
          <w:color w:val="000000" w:themeColor="text1"/>
          <w:sz w:val="32"/>
          <w:lang w:eastAsia="zh-CN"/>
          <w14:textFill>
            <w14:solidFill>
              <w14:schemeClr w14:val="tx1"/>
            </w14:solidFill>
          </w14:textFill>
        </w:rPr>
        <w:t>柳州市</w:t>
      </w:r>
      <w:r>
        <w:rPr>
          <w:rFonts w:hint="eastAsia" w:ascii="Times New Roman" w:hAnsi="Times New Roman" w:eastAsia="仿宋_GB2312"/>
          <w:color w:val="000000" w:themeColor="text1"/>
          <w:sz w:val="32"/>
          <w14:textFill>
            <w14:solidFill>
              <w14:schemeClr w14:val="tx1"/>
            </w14:solidFill>
          </w14:textFill>
        </w:rPr>
        <w:t>内注册的1</w:t>
      </w:r>
      <w:r>
        <w:rPr>
          <w:rFonts w:hint="eastAsia" w:ascii="Times New Roman" w:hAnsi="Times New Roman" w:eastAsia="仿宋_GB2312"/>
          <w:color w:val="000000" w:themeColor="text1"/>
          <w:sz w:val="32"/>
          <w:lang w:eastAsia="zh-CN"/>
          <w14:textFill>
            <w14:solidFill>
              <w14:schemeClr w14:val="tx1"/>
            </w14:solidFill>
          </w14:textFill>
        </w:rPr>
        <w:t>—</w:t>
      </w:r>
      <w:r>
        <w:rPr>
          <w:rFonts w:hint="eastAsia" w:ascii="Times New Roman" w:hAnsi="Times New Roman" w:eastAsia="仿宋_GB2312"/>
          <w:color w:val="000000" w:themeColor="text1"/>
          <w:sz w:val="32"/>
          <w14:textFill>
            <w14:solidFill>
              <w14:schemeClr w14:val="tx1"/>
            </w14:solidFill>
          </w14:textFill>
        </w:rPr>
        <w:t>2家行业龙头骨干企业。由牵头单位发起，征求行业相关单位意愿，围绕产业创新需求初步达成合作意向。</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14:textFill>
            <w14:solidFill>
              <w14:schemeClr w14:val="tx1"/>
            </w14:solidFill>
          </w14:textFill>
        </w:rPr>
        <w:t>（二）签署联合共建协议。</w:t>
      </w:r>
      <w:r>
        <w:rPr>
          <w:rFonts w:hint="eastAsia" w:ascii="Times New Roman" w:hAnsi="Times New Roman" w:eastAsia="仿宋_GB2312"/>
          <w:color w:val="000000" w:themeColor="text1"/>
          <w:sz w:val="32"/>
          <w14:textFill>
            <w14:solidFill>
              <w14:schemeClr w14:val="tx1"/>
            </w14:solidFill>
          </w14:textFill>
        </w:rPr>
        <w:t>本着公平、自愿的原则，牵头单位与成员单位共同签署具有法律约束力的《创新联合体组建协议》。协议应明确技术创新目标、任务分工和各成员单位的责</w:t>
      </w:r>
      <w:r>
        <w:rPr>
          <w:rFonts w:hint="eastAsia" w:ascii="仿宋_GB2312" w:hAnsi="仿宋_GB2312" w:eastAsia="仿宋_GB2312" w:cs="仿宋_GB2312"/>
          <w:color w:val="000000" w:themeColor="text1"/>
          <w:sz w:val="32"/>
          <w:szCs w:val="32"/>
          <w14:textFill>
            <w14:solidFill>
              <w14:schemeClr w14:val="tx1"/>
            </w14:solidFill>
          </w14:textFill>
        </w:rPr>
        <w:t>任、权利与义务、科技成果及知识产权归属、技术开发成本承担及技术转让、许可、咨询和服务所产生的收益分配办法，约定违约责任追究方式及解决争议的方式，明确创新联合体解散时各成员单位的权责分配，保障成员的合法权益，形成定位清晰、优势互补、分工明确的协同创新机制。鼓励外国专家团队和科研院所加入创新联合体。联合共建协议必须由成员单位法定代表人共同签署并加盖各成员单位公章后生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（三）</w:t>
      </w:r>
      <w:r>
        <w:rPr>
          <w:rFonts w:hint="eastAsia" w:ascii="Times New Roman" w:hAnsi="Times New Roman" w:eastAsia="仿宋_GB2312"/>
          <w:b/>
          <w:bCs/>
          <w:color w:val="000000" w:themeColor="text1"/>
          <w:sz w:val="32"/>
          <w14:textFill>
            <w14:solidFill>
              <w14:schemeClr w14:val="tx1"/>
            </w14:solidFill>
          </w14:textFill>
        </w:rPr>
        <w:t>选聘首席专家。</w:t>
      </w:r>
      <w:r>
        <w:rPr>
          <w:rFonts w:hint="eastAsia" w:ascii="Times New Roman" w:hAnsi="Times New Roman" w:eastAsia="仿宋_GB2312"/>
          <w:color w:val="000000" w:themeColor="text1"/>
          <w:sz w:val="32"/>
          <w14:textFill>
            <w14:solidFill>
              <w14:schemeClr w14:val="tx1"/>
            </w14:solidFill>
          </w14:textFill>
        </w:rPr>
        <w:t>牵头单位应选聘学术造诣高，熟悉产业发展，具备团结协作和组织协调能力的首席专家，引领创新联合体发展。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楷体_GB2312" w:hAnsi="楷体_GB2312" w:eastAsia="楷体_GB2312" w:cs="楷体_GB2312"/>
          <w:b/>
          <w:bCs/>
          <w:color w:val="000000" w:themeColor="text1"/>
          <w:sz w:val="32"/>
          <w14:textFill>
            <w14:solidFill>
              <w14:schemeClr w14:val="tx1"/>
            </w14:solidFill>
          </w14:textFill>
        </w:rPr>
        <w:t>四）</w:t>
      </w:r>
      <w:r>
        <w:rPr>
          <w:rFonts w:hint="eastAsia" w:ascii="仿宋_GB2312" w:hAnsi="仿宋_GB2312" w:eastAsia="仿宋_GB2312" w:cs="仿宋_GB2312"/>
          <w:b/>
          <w:bCs/>
          <w:color w:val="000000" w:themeColor="text1"/>
          <w:sz w:val="32"/>
          <w:szCs w:val="32"/>
          <w14:textFill>
            <w14:solidFill>
              <w14:schemeClr w14:val="tx1"/>
            </w14:solidFill>
          </w14:textFill>
        </w:rPr>
        <w:t>县区科技主管部门审核推荐。</w:t>
      </w:r>
      <w:r>
        <w:rPr>
          <w:rFonts w:hint="eastAsia" w:ascii="仿宋_GB2312" w:hAnsi="仿宋_GB2312" w:eastAsia="仿宋_GB2312" w:cs="仿宋_GB2312"/>
          <w:color w:val="000000" w:themeColor="text1"/>
          <w:sz w:val="32"/>
          <w:szCs w:val="32"/>
          <w14:textFill>
            <w14:solidFill>
              <w14:schemeClr w14:val="tx1"/>
            </w14:solidFill>
          </w14:textFill>
        </w:rPr>
        <w:t>牵头单位向单位注册地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区</w:t>
      </w:r>
      <w:r>
        <w:rPr>
          <w:rFonts w:hint="eastAsia" w:ascii="仿宋_GB2312" w:hAnsi="仿宋_GB2312" w:eastAsia="仿宋_GB2312" w:cs="仿宋_GB2312"/>
          <w:b w:val="0"/>
          <w:bCs w:val="0"/>
          <w:color w:val="000000" w:themeColor="text1"/>
          <w:sz w:val="32"/>
          <w:szCs w:val="32"/>
          <w14:textFill>
            <w14:solidFill>
              <w14:schemeClr w14:val="tx1"/>
            </w14:solidFill>
          </w14:textFill>
        </w:rPr>
        <w:t>县区科技主管部门</w:t>
      </w:r>
      <w:r>
        <w:rPr>
          <w:rFonts w:hint="eastAsia" w:ascii="仿宋_GB2312" w:hAnsi="仿宋_GB2312" w:eastAsia="仿宋_GB2312" w:cs="仿宋_GB2312"/>
          <w:color w:val="000000" w:themeColor="text1"/>
          <w:sz w:val="32"/>
          <w:szCs w:val="32"/>
          <w14:textFill>
            <w14:solidFill>
              <w14:schemeClr w14:val="tx1"/>
            </w14:solidFill>
          </w14:textFill>
        </w:rPr>
        <w:t>提交《</w:t>
      </w:r>
      <w:r>
        <w:rPr>
          <w:rFonts w:hint="eastAsia" w:ascii="仿宋_GB2312" w:hAnsi="仿宋_GB2312" w:eastAsia="仿宋_GB2312" w:cs="仿宋_GB2312"/>
          <w:color w:val="000000" w:themeColor="text1"/>
          <w:sz w:val="32"/>
          <w:szCs w:val="32"/>
          <w:lang w:eastAsia="zh-CN"/>
          <w14:textFill>
            <w14:solidFill>
              <w14:schemeClr w14:val="tx1"/>
            </w14:solidFill>
          </w14:textFill>
        </w:rPr>
        <w:t>柳州市</w:t>
      </w:r>
      <w:r>
        <w:rPr>
          <w:rFonts w:hint="eastAsia" w:ascii="仿宋_GB2312" w:hAnsi="仿宋_GB2312" w:eastAsia="仿宋_GB2312" w:cs="仿宋_GB2312"/>
          <w:color w:val="000000" w:themeColor="text1"/>
          <w:sz w:val="32"/>
          <w:szCs w:val="32"/>
          <w14:textFill>
            <w14:solidFill>
              <w14:schemeClr w14:val="tx1"/>
            </w14:solidFill>
          </w14:textFill>
        </w:rPr>
        <w:t>创新联合体组建申请表》、《创新联合体组建协议》及其他相关材料，</w:t>
      </w:r>
      <w:r>
        <w:rPr>
          <w:rFonts w:hint="eastAsia" w:ascii="仿宋_GB2312" w:hAnsi="仿宋_GB2312" w:eastAsia="仿宋_GB2312" w:cs="仿宋_GB2312"/>
          <w:b w:val="0"/>
          <w:bCs w:val="0"/>
          <w:color w:val="000000" w:themeColor="text1"/>
          <w:sz w:val="32"/>
          <w:szCs w:val="32"/>
          <w14:textFill>
            <w14:solidFill>
              <w14:schemeClr w14:val="tx1"/>
            </w14:solidFill>
          </w14:textFill>
        </w:rPr>
        <w:t>县区科技主管部门</w:t>
      </w:r>
      <w:r>
        <w:rPr>
          <w:rFonts w:hint="eastAsia" w:ascii="仿宋_GB2312" w:hAnsi="仿宋_GB2312" w:eastAsia="仿宋_GB2312" w:cs="仿宋_GB2312"/>
          <w:color w:val="000000" w:themeColor="text1"/>
          <w:sz w:val="32"/>
          <w:szCs w:val="32"/>
          <w14:textFill>
            <w14:solidFill>
              <w14:schemeClr w14:val="tx1"/>
            </w14:solidFill>
          </w14:textFill>
        </w:rPr>
        <w:t>结合本地、本领域产业发展需求，对材料进行核实，并就创新联合体组建的必要性、可行性方面提出审核推荐意见。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14:textFill>
            <w14:solidFill>
              <w14:schemeClr w14:val="tx1"/>
            </w14:solidFill>
          </w14:textFill>
        </w:rPr>
        <w:t>（五）</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市科技局</w:t>
      </w:r>
      <w:r>
        <w:rPr>
          <w:rFonts w:hint="eastAsia" w:ascii="仿宋_GB2312" w:hAnsi="仿宋_GB2312" w:eastAsia="仿宋_GB2312" w:cs="仿宋_GB2312"/>
          <w:b/>
          <w:bCs/>
          <w:color w:val="000000" w:themeColor="text1"/>
          <w:sz w:val="32"/>
          <w:szCs w:val="32"/>
          <w14:textFill>
            <w14:solidFill>
              <w14:schemeClr w14:val="tx1"/>
            </w14:solidFill>
          </w14:textFill>
        </w:rPr>
        <w:t>核准。</w:t>
      </w:r>
      <w:r>
        <w:rPr>
          <w:rFonts w:hint="eastAsia" w:ascii="仿宋_GB2312" w:hAnsi="仿宋_GB2312" w:eastAsia="仿宋_GB2312" w:cs="仿宋_GB2312"/>
          <w:color w:val="000000" w:themeColor="text1"/>
          <w:sz w:val="32"/>
          <w:szCs w:val="32"/>
          <w:lang w:eastAsia="zh-CN"/>
          <w14:textFill>
            <w14:solidFill>
              <w14:schemeClr w14:val="tx1"/>
            </w14:solidFill>
          </w14:textFill>
        </w:rPr>
        <w:t>市科技局</w:t>
      </w:r>
      <w:r>
        <w:rPr>
          <w:rFonts w:hint="eastAsia" w:ascii="仿宋_GB2312" w:hAnsi="仿宋_GB2312" w:eastAsia="仿宋_GB2312" w:cs="仿宋_GB2312"/>
          <w:color w:val="000000" w:themeColor="text1"/>
          <w:sz w:val="32"/>
          <w:szCs w:val="32"/>
          <w14:textFill>
            <w14:solidFill>
              <w14:schemeClr w14:val="tx1"/>
            </w14:solidFill>
          </w14:textFill>
        </w:rPr>
        <w:t>结合各</w:t>
      </w:r>
      <w:r>
        <w:rPr>
          <w:rFonts w:hint="eastAsia" w:ascii="仿宋_GB2312" w:hAnsi="仿宋_GB2312" w:eastAsia="仿宋_GB2312" w:cs="仿宋_GB2312"/>
          <w:b w:val="0"/>
          <w:bCs w:val="0"/>
          <w:color w:val="000000" w:themeColor="text1"/>
          <w:sz w:val="32"/>
          <w:szCs w:val="32"/>
          <w14:textFill>
            <w14:solidFill>
              <w14:schemeClr w14:val="tx1"/>
            </w14:solidFill>
          </w14:textFill>
        </w:rPr>
        <w:t>县区科技主管部门</w:t>
      </w:r>
      <w:r>
        <w:rPr>
          <w:rFonts w:hint="eastAsia" w:ascii="仿宋_GB2312" w:hAnsi="仿宋_GB2312" w:eastAsia="仿宋_GB2312" w:cs="仿宋_GB2312"/>
          <w:color w:val="000000" w:themeColor="text1"/>
          <w:sz w:val="32"/>
          <w:szCs w:val="32"/>
          <w14:textFill>
            <w14:solidFill>
              <w14:schemeClr w14:val="tx1"/>
            </w14:solidFill>
          </w14:textFill>
        </w:rPr>
        <w:t>审核推荐意见，进一步核准并对同意组建的创新联合体进行批复，该批复的有效期为五年。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themeColor="text1"/>
          <w:sz w:val="32"/>
          <w14:textFill>
            <w14:solidFill>
              <w14:schemeClr w14:val="tx1"/>
            </w14:solidFill>
          </w14:textFill>
        </w:rPr>
      </w:pPr>
      <w:r>
        <w:rPr>
          <w:rFonts w:hint="eastAsia" w:ascii="黑体" w:hAnsi="黑体" w:eastAsia="黑体" w:cs="黑体"/>
          <w:color w:val="000000" w:themeColor="text1"/>
          <w:sz w:val="32"/>
          <w14:textFill>
            <w14:solidFill>
              <w14:schemeClr w14:val="tx1"/>
            </w14:solidFill>
          </w14:textFill>
        </w:rPr>
        <w:t>五、创新联合体主要工作任务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ascii="宋体" w:hAnsi="仿宋_GB2312" w:eastAsia="仿宋_GB2312" w:cs="仿宋_GB2312"/>
          <w:snapToGrid w:val="0"/>
          <w:color w:val="000000" w:themeColor="text1"/>
          <w:kern w:val="0"/>
          <w:sz w:val="32"/>
          <w:szCs w:val="32"/>
          <w14:textFill>
            <w14:solidFill>
              <w14:schemeClr w14:val="tx1"/>
            </w14:solidFill>
          </w14:textFill>
        </w:rPr>
      </w:pPr>
      <w:r>
        <w:rPr>
          <w:rFonts w:hint="eastAsia" w:ascii="楷体_GB2312" w:hAnsi="楷体_GB2312" w:eastAsia="楷体_GB2312" w:cs="楷体_GB2312"/>
          <w:b/>
          <w:bCs/>
          <w:snapToGrid w:val="0"/>
          <w:color w:val="000000" w:themeColor="text1"/>
          <w:kern w:val="0"/>
          <w:sz w:val="32"/>
          <w:szCs w:val="32"/>
          <w14:textFill>
            <w14:solidFill>
              <w14:schemeClr w14:val="tx1"/>
            </w14:solidFill>
          </w14:textFill>
        </w:rPr>
        <w:t>（一）开展联合攻关和技术研发。</w:t>
      </w:r>
      <w:r>
        <w:rPr>
          <w:rFonts w:hint="eastAsia" w:ascii="宋体" w:hAnsi="仿宋_GB2312" w:eastAsia="仿宋_GB2312" w:cs="仿宋_GB2312"/>
          <w:snapToGrid w:val="0"/>
          <w:color w:val="000000" w:themeColor="text1"/>
          <w:kern w:val="0"/>
          <w:sz w:val="32"/>
          <w:szCs w:val="32"/>
          <w14:textFill>
            <w14:solidFill>
              <w14:schemeClr w14:val="tx1"/>
            </w14:solidFill>
          </w14:textFill>
        </w:rPr>
        <w:t>凝练本产业领域的关键核心技术攻关清单，为政府决策作参考，主动承担</w:t>
      </w:r>
      <w:r>
        <w:rPr>
          <w:rFonts w:hint="eastAsia" w:ascii="宋体" w:hAnsi="仿宋_GB2312" w:eastAsia="仿宋_GB2312" w:cs="仿宋_GB2312"/>
          <w:snapToGrid w:val="0"/>
          <w:color w:val="000000" w:themeColor="text1"/>
          <w:kern w:val="0"/>
          <w:sz w:val="32"/>
          <w:szCs w:val="32"/>
          <w:lang w:eastAsia="zh-CN"/>
          <w14:textFill>
            <w14:solidFill>
              <w14:schemeClr w14:val="tx1"/>
            </w14:solidFill>
          </w14:textFill>
        </w:rPr>
        <w:t>市级</w:t>
      </w:r>
      <w:r>
        <w:rPr>
          <w:rFonts w:hint="eastAsia" w:ascii="宋体" w:hAnsi="仿宋_GB2312" w:eastAsia="仿宋_GB2312" w:cs="仿宋_GB2312"/>
          <w:snapToGrid w:val="0"/>
          <w:color w:val="000000" w:themeColor="text1"/>
          <w:kern w:val="0"/>
          <w:sz w:val="32"/>
          <w:szCs w:val="32"/>
          <w14:textFill>
            <w14:solidFill>
              <w14:schemeClr w14:val="tx1"/>
            </w14:solidFill>
          </w14:textFill>
        </w:rPr>
        <w:t>科技项目，积极组织实施创新联合体内部科研项目，攻克制约产业发展技术难题，推动产业转型升级。</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ascii="宋体" w:hAnsi="仿宋_GB2312" w:eastAsia="仿宋_GB2312" w:cs="仿宋_GB2312"/>
          <w:snapToGrid w:val="0"/>
          <w:color w:val="000000" w:themeColor="text1"/>
          <w:kern w:val="0"/>
          <w:sz w:val="32"/>
          <w:szCs w:val="32"/>
          <w14:textFill>
            <w14:solidFill>
              <w14:schemeClr w14:val="tx1"/>
            </w14:solidFill>
          </w14:textFill>
        </w:rPr>
      </w:pPr>
      <w:r>
        <w:rPr>
          <w:rFonts w:hint="eastAsia" w:ascii="楷体_GB2312" w:hAnsi="楷体_GB2312" w:eastAsia="楷体_GB2312" w:cs="楷体_GB2312"/>
          <w:b/>
          <w:bCs/>
          <w:snapToGrid w:val="0"/>
          <w:color w:val="000000" w:themeColor="text1"/>
          <w:kern w:val="0"/>
          <w:sz w:val="32"/>
          <w:szCs w:val="32"/>
          <w14:textFill>
            <w14:solidFill>
              <w14:schemeClr w14:val="tx1"/>
            </w14:solidFill>
          </w14:textFill>
        </w:rPr>
        <w:t>（二）建设公共技术服务平台。</w:t>
      </w:r>
      <w:r>
        <w:rPr>
          <w:rFonts w:hint="eastAsia" w:ascii="宋体" w:hAnsi="仿宋_GB2312" w:eastAsia="仿宋_GB2312" w:cs="仿宋_GB2312"/>
          <w:snapToGrid w:val="0"/>
          <w:color w:val="000000" w:themeColor="text1"/>
          <w:kern w:val="0"/>
          <w:sz w:val="32"/>
          <w:szCs w:val="32"/>
          <w14:textFill>
            <w14:solidFill>
              <w14:schemeClr w14:val="tx1"/>
            </w14:solidFill>
          </w14:textFill>
        </w:rPr>
        <w:t>协调创新联合体内各方科技资源，共同建设技术研发、检验检测、技术咨询、技术培训等技术服务平台，为成员单位提供高质量专业服务，实现创新资源的共享和有效利用。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Ansi="仿宋_GB2312"/>
          <w:snapToGrid w:val="0"/>
          <w:color w:val="000000" w:themeColor="text1"/>
          <w:sz w:val="32"/>
          <w14:textFill>
            <w14:solidFill>
              <w14:schemeClr w14:val="tx1"/>
            </w14:solidFill>
          </w14:textFill>
        </w:rPr>
      </w:pPr>
      <w:r>
        <w:rPr>
          <w:rFonts w:hint="eastAsia" w:ascii="楷体_GB2312" w:hAnsi="楷体_GB2312" w:eastAsia="楷体_GB2312" w:cs="楷体_GB2312"/>
          <w:b/>
          <w:bCs/>
          <w:snapToGrid w:val="0"/>
          <w:color w:val="000000" w:themeColor="text1"/>
          <w:kern w:val="0"/>
          <w:sz w:val="32"/>
          <w:szCs w:val="32"/>
          <w14:textFill>
            <w14:solidFill>
              <w14:schemeClr w14:val="tx1"/>
            </w14:solidFill>
          </w14:textFill>
        </w:rPr>
        <w:t>（三）服务区域协同发展。</w:t>
      </w:r>
      <w:r>
        <w:rPr>
          <w:rFonts w:hint="eastAsia" w:ascii="宋体" w:hAnsi="仿宋_GB2312" w:eastAsia="仿宋_GB2312" w:cs="仿宋_GB2312"/>
          <w:snapToGrid w:val="0"/>
          <w:color w:val="000000" w:themeColor="text1"/>
          <w:kern w:val="0"/>
          <w:sz w:val="32"/>
          <w:szCs w:val="32"/>
          <w14:textFill>
            <w14:solidFill>
              <w14:schemeClr w14:val="tx1"/>
            </w14:solidFill>
          </w14:textFill>
        </w:rPr>
        <w:t>推动成员单位对接</w:t>
      </w:r>
      <w:r>
        <w:rPr>
          <w:rFonts w:hint="eastAsia" w:ascii="宋体" w:hAnsi="仿宋_GB2312" w:eastAsia="仿宋_GB2312" w:cs="仿宋_GB2312"/>
          <w:snapToGrid w:val="0"/>
          <w:color w:val="000000" w:themeColor="text1"/>
          <w:kern w:val="0"/>
          <w:sz w:val="32"/>
          <w:szCs w:val="32"/>
          <w:lang w:eastAsia="zh-CN"/>
          <w14:textFill>
            <w14:solidFill>
              <w14:schemeClr w14:val="tx1"/>
            </w14:solidFill>
          </w14:textFill>
        </w:rPr>
        <w:t>行业领先</w:t>
      </w:r>
      <w:r>
        <w:rPr>
          <w:rFonts w:hint="eastAsia" w:ascii="宋体" w:hAnsi="仿宋_GB2312" w:eastAsia="仿宋_GB2312" w:cs="仿宋_GB2312"/>
          <w:snapToGrid w:val="0"/>
          <w:color w:val="000000" w:themeColor="text1"/>
          <w:kern w:val="0"/>
          <w:sz w:val="32"/>
          <w:szCs w:val="32"/>
          <w14:textFill>
            <w14:solidFill>
              <w14:schemeClr w14:val="tx1"/>
            </w14:solidFill>
          </w14:textFill>
        </w:rPr>
        <w:t>企业、</w:t>
      </w:r>
      <w:r>
        <w:rPr>
          <w:rFonts w:hint="eastAsia" w:ascii="宋体" w:hAnsi="仿宋_GB2312" w:eastAsia="仿宋_GB2312" w:cs="仿宋_GB2312"/>
          <w:snapToGrid w:val="0"/>
          <w:color w:val="000000" w:themeColor="text1"/>
          <w:kern w:val="0"/>
          <w:sz w:val="32"/>
          <w:szCs w:val="32"/>
          <w:lang w:eastAsia="zh-CN"/>
          <w14:textFill>
            <w14:solidFill>
              <w14:schemeClr w14:val="tx1"/>
            </w14:solidFill>
          </w14:textFill>
        </w:rPr>
        <w:t>国内各</w:t>
      </w:r>
      <w:r>
        <w:rPr>
          <w:rFonts w:hint="eastAsia" w:ascii="宋体" w:hAnsi="仿宋_GB2312" w:eastAsia="仿宋_GB2312" w:cs="仿宋_GB2312"/>
          <w:snapToGrid w:val="0"/>
          <w:color w:val="000000" w:themeColor="text1"/>
          <w:kern w:val="0"/>
          <w:sz w:val="32"/>
          <w:szCs w:val="32"/>
          <w14:textFill>
            <w14:solidFill>
              <w14:schemeClr w14:val="tx1"/>
            </w14:solidFill>
          </w14:textFill>
        </w:rPr>
        <w:t>高等学校、科研院所等创新资源，开展多种形式的合作，助推区域内产业链和创新链深度融合，增强区域创新发展能力。</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ascii="宋体" w:hAnsi="仿宋_GB2312" w:eastAsia="仿宋_GB2312" w:cs="仿宋_GB2312"/>
          <w:snapToGrid w:val="0"/>
          <w:color w:val="000000" w:themeColor="text1"/>
          <w:kern w:val="0"/>
          <w:sz w:val="32"/>
          <w:szCs w:val="32"/>
          <w14:textFill>
            <w14:solidFill>
              <w14:schemeClr w14:val="tx1"/>
            </w14:solidFill>
          </w14:textFill>
        </w:rPr>
      </w:pPr>
      <w:r>
        <w:rPr>
          <w:rFonts w:hint="eastAsia" w:ascii="楷体_GB2312" w:hAnsi="楷体_GB2312" w:eastAsia="楷体_GB2312" w:cs="楷体_GB2312"/>
          <w:b/>
          <w:bCs/>
          <w:snapToGrid w:val="0"/>
          <w:color w:val="000000" w:themeColor="text1"/>
          <w:kern w:val="0"/>
          <w:sz w:val="32"/>
          <w:szCs w:val="32"/>
          <w14:textFill>
            <w14:solidFill>
              <w14:schemeClr w14:val="tx1"/>
            </w14:solidFill>
          </w14:textFill>
        </w:rPr>
        <w:t>（四）促进科技成果转移转化。</w:t>
      </w:r>
      <w:r>
        <w:rPr>
          <w:rFonts w:hint="eastAsia" w:ascii="宋体" w:hAnsi="仿宋_GB2312" w:eastAsia="仿宋_GB2312" w:cs="仿宋_GB2312"/>
          <w:snapToGrid w:val="0"/>
          <w:color w:val="000000" w:themeColor="text1"/>
          <w:kern w:val="0"/>
          <w:sz w:val="32"/>
          <w:szCs w:val="32"/>
          <w14:textFill>
            <w14:solidFill>
              <w14:schemeClr w14:val="tx1"/>
            </w14:solidFill>
          </w14:textFill>
        </w:rPr>
        <w:t>引导创新联合体内企业、高等学校、科研院所等创新主体加强互动，积极开展示范应用，推动重要科技成果转移扩散，带动产业整体技术水平提升。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ascii="宋体" w:hAnsi="仿宋_GB2312" w:eastAsia="仿宋_GB2312" w:cs="仿宋_GB2312"/>
          <w:snapToGrid w:val="0"/>
          <w:color w:val="000000" w:themeColor="text1"/>
          <w:kern w:val="0"/>
          <w:sz w:val="32"/>
          <w:szCs w:val="32"/>
          <w14:textFill>
            <w14:solidFill>
              <w14:schemeClr w14:val="tx1"/>
            </w14:solidFill>
          </w14:textFill>
        </w:rPr>
      </w:pPr>
      <w:r>
        <w:rPr>
          <w:rFonts w:hint="eastAsia" w:ascii="楷体_GB2312" w:hAnsi="楷体_GB2312" w:eastAsia="楷体_GB2312" w:cs="楷体_GB2312"/>
          <w:b/>
          <w:bCs/>
          <w:snapToGrid w:val="0"/>
          <w:color w:val="000000" w:themeColor="text1"/>
          <w:kern w:val="0"/>
          <w:sz w:val="32"/>
          <w:szCs w:val="32"/>
          <w14:textFill>
            <w14:solidFill>
              <w14:schemeClr w14:val="tx1"/>
            </w14:solidFill>
          </w14:textFill>
        </w:rPr>
        <w:t>（五）</w:t>
      </w:r>
      <w:r>
        <w:rPr>
          <w:rFonts w:hint="eastAsia" w:ascii="楷体_GB2312" w:hAnsi="楷体_GB2312" w:eastAsia="楷体_GB2312" w:cs="楷体_GB2312"/>
          <w:b/>
          <w:bCs/>
          <w:snapToGrid w:val="0"/>
          <w:color w:val="000000" w:themeColor="text1"/>
          <w:kern w:val="0"/>
          <w:sz w:val="32"/>
          <w:szCs w:val="32"/>
          <w:lang w:val="en-US" w:eastAsia="zh-CN"/>
          <w14:textFill>
            <w14:solidFill>
              <w14:schemeClr w14:val="tx1"/>
            </w14:solidFill>
          </w14:textFill>
        </w:rPr>
        <w:t>加大自主知识产权培育和技术标准攻关</w:t>
      </w:r>
      <w:r>
        <w:rPr>
          <w:rFonts w:hint="eastAsia" w:ascii="楷体_GB2312" w:hAnsi="楷体_GB2312" w:eastAsia="楷体_GB2312" w:cs="楷体_GB2312"/>
          <w:b/>
          <w:bCs/>
          <w:snapToGrid w:val="0"/>
          <w:color w:val="000000" w:themeColor="text1"/>
          <w:kern w:val="0"/>
          <w:sz w:val="32"/>
          <w:szCs w:val="32"/>
          <w14:textFill>
            <w14:solidFill>
              <w14:schemeClr w14:val="tx1"/>
            </w14:solidFill>
          </w14:textFill>
        </w:rPr>
        <w:t>。</w:t>
      </w:r>
      <w:r>
        <w:rPr>
          <w:rFonts w:hint="eastAsia" w:ascii="宋体" w:hAnsi="仿宋_GB2312" w:eastAsia="仿宋_GB2312" w:cs="仿宋_GB2312"/>
          <w:snapToGrid w:val="0"/>
          <w:color w:val="000000" w:themeColor="text1"/>
          <w:kern w:val="0"/>
          <w:sz w:val="32"/>
          <w:szCs w:val="32"/>
          <w14:textFill>
            <w14:solidFill>
              <w14:schemeClr w14:val="tx1"/>
            </w14:solidFill>
          </w14:textFill>
        </w:rPr>
        <w:t>大力支持创新联合体内各方自主知识产权创造、运用和保护工作，探索构建专利池及有效知识产权保护措施；指导创新联合体内各方积极参与相关技术标准的制（修）订工作，推动先进自主专利技术纳入行业、国家或国际标准，形成标准必要专利，有效占领控制产业发展制高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ascii="宋体" w:hAnsi="仿宋_GB2312" w:eastAsia="仿宋_GB2312" w:cs="仿宋_GB2312"/>
          <w:snapToGrid w:val="0"/>
          <w:color w:val="000000" w:themeColor="text1"/>
          <w:kern w:val="0"/>
          <w:sz w:val="32"/>
          <w:szCs w:val="32"/>
          <w14:textFill>
            <w14:solidFill>
              <w14:schemeClr w14:val="tx1"/>
            </w14:solidFill>
          </w14:textFill>
        </w:rPr>
      </w:pPr>
      <w:r>
        <w:rPr>
          <w:rFonts w:hint="eastAsia" w:ascii="楷体_GB2312" w:hAnsi="楷体_GB2312" w:eastAsia="楷体_GB2312" w:cs="楷体_GB2312"/>
          <w:b/>
          <w:bCs/>
          <w:snapToGrid w:val="0"/>
          <w:color w:val="000000" w:themeColor="text1"/>
          <w:kern w:val="0"/>
          <w:sz w:val="32"/>
          <w:szCs w:val="32"/>
          <w14:textFill>
            <w14:solidFill>
              <w14:schemeClr w14:val="tx1"/>
            </w14:solidFill>
          </w14:textFill>
        </w:rPr>
        <w:t>（六）加强国际国内交流。</w:t>
      </w:r>
      <w:r>
        <w:rPr>
          <w:rFonts w:hint="eastAsia" w:ascii="宋体" w:hAnsi="仿宋_GB2312" w:eastAsia="仿宋_GB2312" w:cs="仿宋_GB2312"/>
          <w:snapToGrid w:val="0"/>
          <w:color w:val="000000" w:themeColor="text1"/>
          <w:kern w:val="0"/>
          <w:sz w:val="32"/>
          <w:szCs w:val="32"/>
          <w14:textFill>
            <w14:solidFill>
              <w14:schemeClr w14:val="tx1"/>
            </w14:solidFill>
          </w14:textFill>
        </w:rPr>
        <w:t>开展国际、国内科技合作，组织技术推广、技术培训、学术交流等活动，促进创新联合体内科技人员交流互动，引进培养一批具有先进理念和创新思维的管理人才和技术人才。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themeColor="text1"/>
          <w:sz w:val="32"/>
          <w14:textFill>
            <w14:solidFill>
              <w14:schemeClr w14:val="tx1"/>
            </w14:solidFill>
          </w14:textFill>
        </w:rPr>
      </w:pPr>
      <w:r>
        <w:rPr>
          <w:rFonts w:hint="eastAsia" w:ascii="黑体" w:hAnsi="黑体" w:eastAsia="黑体" w:cs="黑体"/>
          <w:color w:val="000000" w:themeColor="text1"/>
          <w:sz w:val="32"/>
          <w14:textFill>
            <w14:solidFill>
              <w14:schemeClr w14:val="tx1"/>
            </w14:solidFill>
          </w14:textFill>
        </w:rPr>
        <w:t>六、支持措施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（一）支持创新联合体</w:t>
      </w:r>
      <w:r>
        <w:rPr>
          <w:rFonts w:hint="eastAsia" w:ascii="Times New Roman" w:hAnsi="Times New Roman" w:eastAsia="仿宋_GB2312"/>
          <w:color w:val="000000" w:themeColor="text1"/>
          <w:sz w:val="32"/>
          <w:lang w:val="en-US" w:eastAsia="zh-CN"/>
          <w14:textFill>
            <w14:solidFill>
              <w14:schemeClr w14:val="tx1"/>
            </w14:solidFill>
          </w14:textFill>
        </w:rPr>
        <w:t>有关单位联合</w:t>
      </w:r>
      <w:r>
        <w:rPr>
          <w:rFonts w:hint="eastAsia" w:ascii="Times New Roman" w:hAnsi="Times New Roman" w:eastAsia="仿宋_GB2312"/>
          <w:color w:val="000000" w:themeColor="text1"/>
          <w:sz w:val="32"/>
          <w14:textFill>
            <w14:solidFill>
              <w14:schemeClr w14:val="tx1"/>
            </w14:solidFill>
          </w14:textFill>
        </w:rPr>
        <w:t>申报和承担</w:t>
      </w:r>
      <w:r>
        <w:rPr>
          <w:rFonts w:hint="eastAsia" w:ascii="Times New Roman" w:hAnsi="Times New Roman" w:eastAsia="仿宋_GB2312"/>
          <w:color w:val="000000" w:themeColor="text1"/>
          <w:sz w:val="32"/>
          <w:lang w:eastAsia="zh-CN"/>
          <w14:textFill>
            <w14:solidFill>
              <w14:schemeClr w14:val="tx1"/>
            </w14:solidFill>
          </w14:textFill>
        </w:rPr>
        <w:t>柳州市</w:t>
      </w:r>
      <w:r>
        <w:rPr>
          <w:rFonts w:hint="eastAsia" w:ascii="Times New Roman" w:hAnsi="Times New Roman" w:eastAsia="仿宋_GB2312"/>
          <w:color w:val="000000" w:themeColor="text1"/>
          <w:sz w:val="32"/>
          <w14:textFill>
            <w14:solidFill>
              <w14:schemeClr w14:val="tx1"/>
            </w14:solidFill>
          </w14:textFill>
        </w:rPr>
        <w:t>重大科技项目。以创新联合体名义承担</w:t>
      </w:r>
      <w:r>
        <w:rPr>
          <w:rFonts w:hint="eastAsia" w:ascii="Times New Roman" w:hAnsi="Times New Roman" w:eastAsia="仿宋_GB2312"/>
          <w:color w:val="000000" w:themeColor="text1"/>
          <w:sz w:val="32"/>
          <w:lang w:eastAsia="zh-CN"/>
          <w14:textFill>
            <w14:solidFill>
              <w14:schemeClr w14:val="tx1"/>
            </w14:solidFill>
          </w14:textFill>
        </w:rPr>
        <w:t>柳州市</w:t>
      </w:r>
      <w:r>
        <w:rPr>
          <w:rFonts w:hint="eastAsia" w:ascii="Times New Roman" w:hAnsi="Times New Roman" w:eastAsia="仿宋_GB2312"/>
          <w:color w:val="000000" w:themeColor="text1"/>
          <w:sz w:val="32"/>
          <w14:textFill>
            <w14:solidFill>
              <w14:schemeClr w14:val="tx1"/>
            </w14:solidFill>
          </w14:textFill>
        </w:rPr>
        <w:t>级及以上科技计划项目时，项目牵头单位必须为创新联合体牵头单位，且项目成员单位中创新联合体成员单位必须占比50%以上。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（二）支持创新联合体内形成稳定合作关系的成员单位组建或参与建设重点实验室、技术创新中心、工程研究中心、新型研发机构、成果转化中试基地等创新平台。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（三）鼓励创新联合体打造自主知识产权全链条保护体系，参与相关技术标准制定或修订工作，形成关键技术自主创新</w:t>
      </w:r>
      <w:r>
        <w:rPr>
          <w:rFonts w:hint="eastAsia" w:ascii="Times New Roman" w:hAnsi="Times New Roman" w:eastAsia="仿宋_GB2312"/>
          <w:color w:val="000000" w:themeColor="text1"/>
          <w:sz w:val="32"/>
          <w:lang w:eastAsia="zh-CN"/>
          <w14:textFill>
            <w14:solidFill>
              <w14:schemeClr w14:val="tx1"/>
            </w14:solidFill>
          </w14:textFill>
        </w:rPr>
        <w:t>“</w:t>
      </w:r>
      <w:r>
        <w:rPr>
          <w:rFonts w:hint="eastAsia" w:ascii="Times New Roman" w:hAnsi="Times New Roman" w:eastAsia="仿宋_GB2312"/>
          <w:color w:val="000000" w:themeColor="text1"/>
          <w:sz w:val="32"/>
          <w14:textFill>
            <w14:solidFill>
              <w14:schemeClr w14:val="tx1"/>
            </w14:solidFill>
          </w14:textFill>
        </w:rPr>
        <w:t>核心圈</w:t>
      </w:r>
      <w:r>
        <w:rPr>
          <w:rFonts w:hint="eastAsia" w:ascii="Times New Roman" w:hAnsi="Times New Roman" w:eastAsia="仿宋_GB2312"/>
          <w:color w:val="000000" w:themeColor="text1"/>
          <w:sz w:val="32"/>
          <w:lang w:eastAsia="zh-CN"/>
          <w14:textFill>
            <w14:solidFill>
              <w14:schemeClr w14:val="tx1"/>
            </w14:solidFill>
          </w14:textFill>
        </w:rPr>
        <w:t>”</w:t>
      </w:r>
      <w:r>
        <w:rPr>
          <w:rFonts w:hint="eastAsia" w:ascii="Times New Roman" w:hAnsi="Times New Roman" w:eastAsia="仿宋_GB2312"/>
          <w:color w:val="000000" w:themeColor="text1"/>
          <w:sz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（四）鼓励</w:t>
      </w:r>
      <w:r>
        <w:rPr>
          <w:rFonts w:hint="eastAsia" w:ascii="宋体" w:hAnsi="仿宋_GB2312" w:eastAsia="仿宋_GB2312" w:cs="仿宋_GB2312"/>
          <w:snapToGrid w:val="0"/>
          <w:color w:val="000000" w:themeColor="text1"/>
          <w:kern w:val="0"/>
          <w:sz w:val="32"/>
          <w:szCs w:val="32"/>
          <w14:textFill>
            <w14:solidFill>
              <w14:schemeClr w14:val="tx1"/>
            </w14:solidFill>
          </w14:textFill>
        </w:rPr>
        <w:t>创新联合体承担</w:t>
      </w:r>
      <w:r>
        <w:rPr>
          <w:rFonts w:hint="eastAsia" w:ascii="Times New Roman" w:hAnsi="Times New Roman" w:eastAsia="仿宋_GB2312"/>
          <w:color w:val="000000" w:themeColor="text1"/>
          <w:sz w:val="32"/>
          <w:lang w:eastAsia="zh-CN"/>
          <w14:textFill>
            <w14:solidFill>
              <w14:schemeClr w14:val="tx1"/>
            </w14:solidFill>
          </w14:textFill>
        </w:rPr>
        <w:t>柳州市</w:t>
      </w:r>
      <w:r>
        <w:rPr>
          <w:rFonts w:hint="eastAsia" w:ascii="Times New Roman" w:hAnsi="Times New Roman" w:eastAsia="仿宋_GB2312"/>
          <w:color w:val="000000" w:themeColor="text1"/>
          <w:sz w:val="32"/>
          <w14:textFill>
            <w14:solidFill>
              <w14:schemeClr w14:val="tx1"/>
            </w14:solidFill>
          </w14:textFill>
        </w:rPr>
        <w:t>级及以上</w:t>
      </w:r>
      <w:r>
        <w:rPr>
          <w:rFonts w:hint="eastAsia" w:ascii="宋体" w:hAnsi="仿宋_GB2312" w:eastAsia="仿宋_GB2312" w:cs="仿宋_GB2312"/>
          <w:snapToGrid w:val="0"/>
          <w:color w:val="000000" w:themeColor="text1"/>
          <w:kern w:val="0"/>
          <w:sz w:val="32"/>
          <w:szCs w:val="32"/>
          <w14:textFill>
            <w14:solidFill>
              <w14:schemeClr w14:val="tx1"/>
            </w14:solidFill>
          </w14:textFill>
        </w:rPr>
        <w:t>科技发展战略研究专项，</w:t>
      </w:r>
      <w:r>
        <w:rPr>
          <w:rFonts w:hint="eastAsia" w:ascii="Times New Roman" w:hAnsi="Times New Roman" w:eastAsia="仿宋_GB2312"/>
          <w:color w:val="000000" w:themeColor="text1"/>
          <w:sz w:val="32"/>
          <w14:textFill>
            <w14:solidFill>
              <w14:schemeClr w14:val="tx1"/>
            </w14:solidFill>
          </w14:textFill>
        </w:rPr>
        <w:t>参与相关产业战略规划制定，重大科技计划指南编制等工作。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（五）鼓励社会资本利用股权投资、项目投资等多种形式参与创新联合体建设。对运行良好的创新联合体，其成员单位有融资需求的优先向金融机构推荐。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（六）对创新联合体内部产生的创新创业载体，优先认定为</w:t>
      </w:r>
      <w:r>
        <w:rPr>
          <w:rFonts w:hint="eastAsia" w:ascii="Times New Roman" w:hAnsi="Times New Roman" w:eastAsia="仿宋_GB2312"/>
          <w:color w:val="000000" w:themeColor="text1"/>
          <w:sz w:val="32"/>
          <w:lang w:eastAsia="zh-CN"/>
          <w14:textFill>
            <w14:solidFill>
              <w14:schemeClr w14:val="tx1"/>
            </w14:solidFill>
          </w14:textFill>
        </w:rPr>
        <w:t>市</w:t>
      </w:r>
      <w:r>
        <w:rPr>
          <w:rFonts w:hint="eastAsia" w:ascii="Times New Roman" w:hAnsi="Times New Roman" w:eastAsia="仿宋_GB2312"/>
          <w:color w:val="000000" w:themeColor="text1"/>
          <w:sz w:val="32"/>
          <w14:textFill>
            <w14:solidFill>
              <w14:schemeClr w14:val="tx1"/>
            </w14:solidFill>
          </w14:textFill>
        </w:rPr>
        <w:t>级众创空间、孵化器，享受相应支持政策。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（七）</w:t>
      </w:r>
      <w:r>
        <w:rPr>
          <w:rFonts w:hint="eastAsia" w:ascii="Times New Roman" w:hAnsi="Times New Roman" w:eastAsia="仿宋_GB2312"/>
          <w:color w:val="000000" w:themeColor="text1"/>
          <w:sz w:val="32"/>
          <w:lang w:eastAsia="zh-CN"/>
          <w14:textFill>
            <w14:solidFill>
              <w14:schemeClr w14:val="tx1"/>
            </w14:solidFill>
          </w14:textFill>
        </w:rPr>
        <w:t>柳州市科技局</w:t>
      </w:r>
      <w:r>
        <w:rPr>
          <w:rFonts w:hint="eastAsia" w:ascii="Times New Roman" w:hAnsi="Times New Roman" w:eastAsia="仿宋_GB2312"/>
          <w:color w:val="000000" w:themeColor="text1"/>
          <w:sz w:val="32"/>
          <w14:textFill>
            <w14:solidFill>
              <w14:schemeClr w14:val="tx1"/>
            </w14:solidFill>
          </w14:textFill>
        </w:rPr>
        <w:t>根据创新联合体运营发展需求，在创新联合体内，试点开展科技成果转化、人才活力激发、体制机制创新，着力破解产学研融合中遇到的各种障碍。</w:t>
      </w:r>
    </w:p>
    <w:p>
      <w:pPr>
        <w:keepNext w:val="0"/>
        <w:keepLines w:val="0"/>
        <w:widowControl/>
        <w:suppressLineNumbers w:val="0"/>
        <w:ind w:firstLine="640" w:firstLineChars="200"/>
        <w:jc w:val="left"/>
        <w:rPr>
          <w:rFonts w:hint="eastAsia"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（八）对形成良好创新创业生态，促进产业链创新链融合发展的创新联合体，鼓励其</w:t>
      </w:r>
      <w:r>
        <w:rPr>
          <w:rFonts w:hint="eastAsia" w:ascii="Times New Roman" w:hAnsi="Times New Roman" w:eastAsia="仿宋_GB2312" w:cs="Times New Roman"/>
          <w:i w:val="0"/>
          <w:caps w:val="0"/>
          <w:color w:val="000000" w:themeColor="text1"/>
          <w:spacing w:val="0"/>
          <w:kern w:val="2"/>
          <w:sz w:val="32"/>
          <w:szCs w:val="22"/>
          <w:shd w:val="clear" w:color="auto" w:fill="auto"/>
          <w:lang w:val="en-US" w:eastAsia="zh-CN" w:bidi="ar"/>
          <w14:textFill>
            <w14:solidFill>
              <w14:schemeClr w14:val="tx1"/>
            </w14:solidFill>
          </w14:textFill>
        </w:rPr>
        <w:t>依托行业龙头企业建设创新创业生态培育中心。</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（九）优先为创新联合体中的创新型企业提供服务，统筹运用各成员单位的专项资金、人才、技术、土地、金融等现有资源，支持企业快速发展和做大做强。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（十）支持创新联合体参与或承办各类双创活动赛事。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themeColor="text1"/>
          <w:sz w:val="32"/>
          <w14:textFill>
            <w14:solidFill>
              <w14:schemeClr w14:val="tx1"/>
            </w14:solidFill>
          </w14:textFill>
        </w:rPr>
      </w:pPr>
      <w:r>
        <w:rPr>
          <w:rFonts w:hint="eastAsia" w:ascii="黑体" w:hAnsi="黑体" w:eastAsia="黑体" w:cs="黑体"/>
          <w:color w:val="000000" w:themeColor="text1"/>
          <w:sz w:val="32"/>
          <w14:textFill>
            <w14:solidFill>
              <w14:schemeClr w14:val="tx1"/>
            </w14:solidFill>
          </w14:textFill>
        </w:rPr>
        <w:t>七、监督管理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（一）创新联合体在承担</w:t>
      </w:r>
      <w:r>
        <w:rPr>
          <w:rFonts w:hint="eastAsia" w:ascii="Times New Roman" w:hAnsi="Times New Roman" w:eastAsia="仿宋_GB2312"/>
          <w:color w:val="000000" w:themeColor="text1"/>
          <w:sz w:val="32"/>
          <w:lang w:eastAsia="zh-CN"/>
          <w14:textFill>
            <w14:solidFill>
              <w14:schemeClr w14:val="tx1"/>
            </w14:solidFill>
          </w14:textFill>
        </w:rPr>
        <w:t>市</w:t>
      </w:r>
      <w:r>
        <w:rPr>
          <w:rFonts w:hint="eastAsia" w:ascii="Times New Roman" w:hAnsi="Times New Roman" w:eastAsia="仿宋_GB2312"/>
          <w:color w:val="000000" w:themeColor="text1"/>
          <w:sz w:val="32"/>
          <w14:textFill>
            <w14:solidFill>
              <w14:schemeClr w14:val="tx1"/>
            </w14:solidFill>
          </w14:textFill>
        </w:rPr>
        <w:t>级及以上科技计划项目期间，不得自行解散或变更联合体牵头单位。因客观原因确需变更承担攻关任务主要成员单位的，按</w:t>
      </w:r>
      <w:r>
        <w:rPr>
          <w:rFonts w:hint="eastAsia" w:ascii="Times New Roman" w:hAnsi="Times New Roman" w:eastAsia="仿宋_GB2312"/>
          <w:color w:val="000000" w:themeColor="text1"/>
          <w:sz w:val="32"/>
          <w:lang w:eastAsia="zh-CN"/>
          <w14:textFill>
            <w14:solidFill>
              <w14:schemeClr w14:val="tx1"/>
            </w14:solidFill>
          </w14:textFill>
        </w:rPr>
        <w:t>柳州市</w:t>
      </w:r>
      <w:r>
        <w:rPr>
          <w:rFonts w:hint="eastAsia" w:ascii="Times New Roman" w:hAnsi="Times New Roman" w:eastAsia="仿宋_GB2312"/>
          <w:color w:val="000000" w:themeColor="text1"/>
          <w:sz w:val="32"/>
          <w14:textFill>
            <w14:solidFill>
              <w14:schemeClr w14:val="tx1"/>
            </w14:solidFill>
          </w14:textFill>
        </w:rPr>
        <w:t>科技计划项目管理相关规定执行</w:t>
      </w:r>
      <w:r>
        <w:rPr>
          <w:rFonts w:hint="eastAsia" w:ascii="Times New Roman" w:hAnsi="Times New Roman" w:eastAsia="仿宋_GB2312"/>
          <w:color w:val="000000" w:themeColor="text1"/>
          <w:sz w:val="32"/>
          <w:lang w:eastAsia="zh-CN"/>
          <w14:textFill>
            <w14:solidFill>
              <w14:schemeClr w14:val="tx1"/>
            </w14:solidFill>
          </w14:textFill>
        </w:rPr>
        <w:t>报批程序</w:t>
      </w:r>
      <w:r>
        <w:rPr>
          <w:rFonts w:hint="eastAsia" w:ascii="Times New Roman" w:hAnsi="Times New Roman" w:eastAsia="仿宋_GB2312"/>
          <w:color w:val="000000" w:themeColor="text1"/>
          <w:sz w:val="32"/>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（二）经</w:t>
      </w:r>
      <w:r>
        <w:rPr>
          <w:rFonts w:hint="eastAsia" w:ascii="Times New Roman" w:hAnsi="Times New Roman" w:eastAsia="仿宋_GB2312"/>
          <w:color w:val="000000" w:themeColor="text1"/>
          <w:sz w:val="32"/>
          <w:lang w:eastAsia="zh-CN"/>
          <w14:textFill>
            <w14:solidFill>
              <w14:schemeClr w14:val="tx1"/>
            </w14:solidFill>
          </w14:textFill>
        </w:rPr>
        <w:t>市科技局</w:t>
      </w:r>
      <w:r>
        <w:rPr>
          <w:rFonts w:hint="eastAsia" w:ascii="Times New Roman" w:hAnsi="Times New Roman" w:eastAsia="仿宋_GB2312"/>
          <w:color w:val="000000" w:themeColor="text1"/>
          <w:sz w:val="32"/>
          <w14:textFill>
            <w14:solidFill>
              <w14:schemeClr w14:val="tx1"/>
            </w14:solidFill>
          </w14:textFill>
        </w:rPr>
        <w:t>核准</w:t>
      </w:r>
      <w:r>
        <w:rPr>
          <w:rFonts w:hint="eastAsia" w:ascii="Times New Roman" w:hAnsi="Times New Roman" w:eastAsia="仿宋_GB2312"/>
          <w:color w:val="000000" w:themeColor="text1"/>
          <w:sz w:val="32"/>
          <w:lang w:val="en-US" w:eastAsia="zh-CN"/>
          <w14:textFill>
            <w14:solidFill>
              <w14:schemeClr w14:val="tx1"/>
            </w14:solidFill>
          </w14:textFill>
        </w:rPr>
        <w:t>建立</w:t>
      </w:r>
      <w:r>
        <w:rPr>
          <w:rFonts w:hint="eastAsia" w:ascii="Times New Roman" w:hAnsi="Times New Roman" w:eastAsia="仿宋_GB2312"/>
          <w:color w:val="000000" w:themeColor="text1"/>
          <w:sz w:val="32"/>
          <w14:textFill>
            <w14:solidFill>
              <w14:schemeClr w14:val="tx1"/>
            </w14:solidFill>
          </w14:textFill>
        </w:rPr>
        <w:t>的创新联合体，应当在每年12月31日前向推荐单位和</w:t>
      </w:r>
      <w:r>
        <w:rPr>
          <w:rFonts w:hint="eastAsia" w:ascii="Times New Roman" w:hAnsi="Times New Roman" w:eastAsia="仿宋_GB2312"/>
          <w:color w:val="000000" w:themeColor="text1"/>
          <w:sz w:val="32"/>
          <w:lang w:eastAsia="zh-CN"/>
          <w14:textFill>
            <w14:solidFill>
              <w14:schemeClr w14:val="tx1"/>
            </w14:solidFill>
          </w14:textFill>
        </w:rPr>
        <w:t>市科技局</w:t>
      </w:r>
      <w:r>
        <w:rPr>
          <w:rFonts w:hint="eastAsia" w:ascii="Times New Roman" w:hAnsi="Times New Roman" w:eastAsia="仿宋_GB2312"/>
          <w:color w:val="000000" w:themeColor="text1"/>
          <w:sz w:val="32"/>
          <w14:textFill>
            <w14:solidFill>
              <w14:schemeClr w14:val="tx1"/>
            </w14:solidFill>
          </w14:textFill>
        </w:rPr>
        <w:t>报送本年度的总结和下一年度的工作计划，提出当前存在的问题和需要政府部门协调解决的事项。推荐单位和</w:t>
      </w:r>
      <w:r>
        <w:rPr>
          <w:rFonts w:hint="eastAsia" w:ascii="Times New Roman" w:hAnsi="Times New Roman" w:eastAsia="仿宋_GB2312"/>
          <w:color w:val="000000" w:themeColor="text1"/>
          <w:sz w:val="32"/>
          <w:lang w:eastAsia="zh-CN"/>
          <w14:textFill>
            <w14:solidFill>
              <w14:schemeClr w14:val="tx1"/>
            </w14:solidFill>
          </w14:textFill>
        </w:rPr>
        <w:t>市科技局</w:t>
      </w:r>
      <w:r>
        <w:rPr>
          <w:rFonts w:hint="eastAsia" w:ascii="Times New Roman" w:hAnsi="Times New Roman" w:eastAsia="仿宋_GB2312"/>
          <w:color w:val="000000" w:themeColor="text1"/>
          <w:sz w:val="32"/>
          <w14:textFill>
            <w14:solidFill>
              <w14:schemeClr w14:val="tx1"/>
            </w14:solidFill>
          </w14:textFill>
        </w:rPr>
        <w:t>根据实际情况，按职能积极帮助协调解决有关事项，对联合体建设发展效果不好的加强督促指导。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宋体" w:hAnsi="仿宋_GB2312" w:eastAsia="仿宋_GB2312" w:cs="仿宋_GB2312"/>
          <w:snapToGrid w:val="0"/>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（三）创新联合体需严格按照《创新联合体组建协议》，建立责权利统一的利益保障机制。成员单位行为涉及违法违规的，依据相关法律、法规、规章及政策文件列入</w:t>
      </w:r>
      <w:r>
        <w:rPr>
          <w:rFonts w:hint="eastAsia" w:ascii="Times New Roman" w:hAnsi="Times New Roman" w:eastAsia="仿宋_GB2312"/>
          <w:color w:val="000000" w:themeColor="text1"/>
          <w:sz w:val="32"/>
          <w:lang w:val="en-US" w:eastAsia="zh-CN"/>
          <w14:textFill>
            <w14:solidFill>
              <w14:schemeClr w14:val="tx1"/>
            </w14:solidFill>
          </w14:textFill>
        </w:rPr>
        <w:t>失信</w:t>
      </w:r>
      <w:r>
        <w:rPr>
          <w:rFonts w:hint="eastAsia" w:ascii="Times New Roman" w:hAnsi="Times New Roman" w:eastAsia="仿宋_GB2312"/>
          <w:color w:val="000000" w:themeColor="text1"/>
          <w:sz w:val="32"/>
          <w14:textFill>
            <w14:solidFill>
              <w14:schemeClr w14:val="tx1"/>
            </w14:solidFill>
          </w14:textFill>
        </w:rPr>
        <w:t>名单。</w:t>
      </w:r>
      <w:r>
        <w:rPr>
          <w:rFonts w:hint="eastAsia" w:ascii="宋体" w:hAnsi="仿宋_GB2312" w:eastAsia="仿宋_GB2312" w:cs="仿宋_GB2312"/>
          <w:snapToGrid w:val="0"/>
          <w:color w:val="000000" w:themeColor="text1"/>
          <w:kern w:val="0"/>
          <w:sz w:val="32"/>
          <w:szCs w:val="32"/>
          <w14:textFill>
            <w14:solidFill>
              <w14:schemeClr w14:val="tx1"/>
            </w14:solidFill>
          </w14:textFill>
        </w:rPr>
        <w:t>对存在以下违规情形之一的，取消创新联合体资格。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1.</w:t>
      </w:r>
      <w:r>
        <w:rPr>
          <w:rFonts w:hint="eastAsia"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成员单位间发生重大法律纠纷，或出现牵头单位、常设执行机构、主要负责人等重大事项变更，影响创新联合体正常运行的；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2.</w:t>
      </w:r>
      <w:r>
        <w:rPr>
          <w:rFonts w:hint="eastAsia"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不能按照《创新联合体组建协议》等相关协议及文件开展技术创新活动的；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3.</w:t>
      </w:r>
      <w:r>
        <w:rPr>
          <w:rFonts w:hint="eastAsia"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违反法律、法规、规章或相关政策规定的；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4.</w:t>
      </w:r>
      <w:r>
        <w:rPr>
          <w:rFonts w:hint="eastAsia"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创新联合体管理和运行不规范，造成不良影响的；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5.</w:t>
      </w:r>
      <w:r>
        <w:rPr>
          <w:rFonts w:hint="eastAsia"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拒绝报送相关信息，影响管理工作正常开展的；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6.</w:t>
      </w:r>
      <w:r>
        <w:rPr>
          <w:rFonts w:hint="eastAsia"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其他需要取消的情况。</w:t>
      </w:r>
    </w:p>
    <w:p>
      <w:pPr>
        <w:pStyle w:val="3"/>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黑体" w:hAnsi="黑体" w:eastAsia="黑体" w:cs="黑体"/>
          <w:color w:val="000000" w:themeColor="text1"/>
          <w:sz w:val="32"/>
          <w14:textFill>
            <w14:solidFill>
              <w14:schemeClr w14:val="tx1"/>
            </w14:solidFill>
          </w14:textFill>
        </w:rPr>
      </w:pPr>
      <w:r>
        <w:rPr>
          <w:rFonts w:hint="eastAsia" w:ascii="黑体" w:hAnsi="黑体" w:eastAsia="黑体" w:cs="黑体"/>
          <w:color w:val="000000" w:themeColor="text1"/>
          <w:sz w:val="32"/>
          <w14:textFill>
            <w14:solidFill>
              <w14:schemeClr w14:val="tx1"/>
            </w14:solidFill>
          </w14:textFill>
        </w:rPr>
        <w:t>八、其他事项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本工作方案自发布之日起实施。</w:t>
      </w:r>
    </w:p>
    <w:p>
      <w:pPr>
        <w:pStyle w:val="3"/>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附件：1.</w:t>
      </w:r>
      <w:r>
        <w:rPr>
          <w:rFonts w:hint="eastAsia" w:ascii="Times New Roman" w:hAnsi="Times New Roman" w:eastAsia="仿宋_GB2312"/>
          <w:color w:val="000000" w:themeColor="text1"/>
          <w:sz w:val="32"/>
          <w:lang w:val="en-US" w:eastAsia="zh-CN"/>
          <w14:textFill>
            <w14:solidFill>
              <w14:schemeClr w14:val="tx1"/>
            </w14:solidFill>
          </w14:textFill>
        </w:rPr>
        <w:t xml:space="preserve"> 柳州市</w:t>
      </w:r>
      <w:r>
        <w:rPr>
          <w:rFonts w:hint="eastAsia" w:ascii="Times New Roman" w:hAnsi="Times New Roman" w:eastAsia="仿宋_GB2312"/>
          <w:color w:val="000000" w:themeColor="text1"/>
          <w:sz w:val="32"/>
          <w14:textFill>
            <w14:solidFill>
              <w14:schemeClr w14:val="tx1"/>
            </w14:solidFill>
          </w14:textFill>
        </w:rPr>
        <w:t>创新联合体组建申请表（模板）</w:t>
      </w:r>
    </w:p>
    <w:p>
      <w:pPr>
        <w:pStyle w:val="3"/>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600" w:leftChars="0" w:firstLine="0" w:firstLineChars="0"/>
        <w:jc w:val="both"/>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lang w:val="en-US" w:eastAsia="zh-CN"/>
          <w14:textFill>
            <w14:solidFill>
              <w14:schemeClr w14:val="tx1"/>
            </w14:solidFill>
          </w14:textFill>
        </w:rPr>
        <w:t>柳州市</w:t>
      </w:r>
      <w:r>
        <w:rPr>
          <w:rFonts w:hint="eastAsia" w:ascii="Times New Roman" w:hAnsi="Times New Roman" w:eastAsia="仿宋_GB2312"/>
          <w:color w:val="000000" w:themeColor="text1"/>
          <w:sz w:val="32"/>
          <w14:textFill>
            <w14:solidFill>
              <w14:schemeClr w14:val="tx1"/>
            </w14:solidFill>
          </w14:textFill>
        </w:rPr>
        <w:t>创新联合体组建协议（模板）</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Times New Roman" w:hAnsi="Times New Roman" w:eastAsia="仿宋_GB2312"/>
          <w:color w:val="000000" w:themeColor="text1"/>
          <w:sz w:val="32"/>
          <w14:textFill>
            <w14:solidFill>
              <w14:schemeClr w14:val="tx1"/>
            </w14:solidFill>
          </w14:textFill>
        </w:rPr>
      </w:pPr>
    </w:p>
    <w:tbl>
      <w:tblPr>
        <w:tblStyle w:val="8"/>
        <w:tblW w:w="90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060" w:type="dxa"/>
            <w:noWrap w:val="0"/>
            <w:vAlign w:val="center"/>
          </w:tcPr>
          <w:p>
            <w:pPr>
              <w:spacing w:line="400" w:lineRule="exact"/>
              <w:jc w:val="both"/>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lang w:eastAsia="zh-CN"/>
                <w14:textFill>
                  <w14:solidFill>
                    <w14:schemeClr w14:val="tx1"/>
                  </w14:solidFill>
                </w14:textFill>
              </w:rPr>
              <w:t>柳州市科学技术局</w:t>
            </w:r>
            <w:r>
              <w:rPr>
                <w:rFonts w:eastAsia="仿宋_GB2312"/>
                <w:color w:val="000000" w:themeColor="text1"/>
                <w:sz w:val="28"/>
                <w:szCs w:val="28"/>
                <w14:textFill>
                  <w14:solidFill>
                    <w14:schemeClr w14:val="tx1"/>
                  </w14:solidFill>
                </w14:textFill>
              </w:rPr>
              <w:t xml:space="preserve">办公室     </w:t>
            </w:r>
            <w:r>
              <w:rPr>
                <w:rFonts w:hint="eastAsia" w:eastAsia="仿宋_GB2312"/>
                <w:color w:val="000000" w:themeColor="text1"/>
                <w:sz w:val="28"/>
                <w:szCs w:val="28"/>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 xml:space="preserve"> </w:t>
            </w:r>
            <w:r>
              <w:rPr>
                <w:rFonts w:hint="eastAsia" w:eastAsia="仿宋_GB2312"/>
                <w:color w:val="000000" w:themeColor="text1"/>
                <w:sz w:val="28"/>
                <w:szCs w:val="28"/>
                <w:lang w:val="en-US" w:eastAsia="zh-CN"/>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 xml:space="preserve">    </w:t>
            </w:r>
            <w:r>
              <w:rPr>
                <w:rFonts w:ascii="Times New Roman" w:hAnsi="Times New Roman" w:eastAsia="仿宋_GB2312"/>
                <w:color w:val="000000" w:themeColor="text1"/>
                <w:sz w:val="28"/>
                <w:szCs w:val="28"/>
                <w14:textFill>
                  <w14:solidFill>
                    <w14:schemeClr w14:val="tx1"/>
                  </w14:solidFill>
                </w14:textFill>
              </w:rPr>
              <w:t>20</w:t>
            </w:r>
            <w:r>
              <w:rPr>
                <w:rFonts w:hint="eastAsia" w:ascii="Times New Roman" w:hAnsi="Times New Roman" w:eastAsia="仿宋_GB2312"/>
                <w:color w:val="000000" w:themeColor="text1"/>
                <w:sz w:val="28"/>
                <w:szCs w:val="28"/>
                <w14:textFill>
                  <w14:solidFill>
                    <w14:schemeClr w14:val="tx1"/>
                  </w14:solidFill>
                </w14:textFill>
              </w:rPr>
              <w:t>2</w:t>
            </w:r>
            <w:r>
              <w:rPr>
                <w:rFonts w:hint="eastAsia" w:ascii="Times New Roman" w:hAnsi="Times New Roman" w:eastAsia="仿宋_GB2312"/>
                <w:color w:val="000000" w:themeColor="text1"/>
                <w:sz w:val="28"/>
                <w:szCs w:val="28"/>
                <w:lang w:val="en-US" w:eastAsia="zh-CN"/>
                <w14:textFill>
                  <w14:solidFill>
                    <w14:schemeClr w14:val="tx1"/>
                  </w14:solidFill>
                </w14:textFill>
              </w:rPr>
              <w:t>2</w:t>
            </w:r>
            <w:r>
              <w:rPr>
                <w:rFonts w:ascii="Times New Roman" w:hAnsi="Times New Roman" w:eastAsia="仿宋_GB2312"/>
                <w:color w:val="000000" w:themeColor="text1"/>
                <w:sz w:val="28"/>
                <w:szCs w:val="28"/>
                <w14:textFill>
                  <w14:solidFill>
                    <w14:schemeClr w14:val="tx1"/>
                  </w14:solidFill>
                </w14:textFill>
              </w:rPr>
              <w:t>年</w:t>
            </w:r>
            <w:r>
              <w:rPr>
                <w:rFonts w:hint="eastAsia" w:ascii="Times New Roman" w:hAnsi="Times New Roman" w:eastAsia="仿宋_GB2312"/>
                <w:color w:val="000000" w:themeColor="text1"/>
                <w:sz w:val="28"/>
                <w:szCs w:val="28"/>
                <w:lang w:val="en-US" w:eastAsia="zh-CN"/>
                <w14:textFill>
                  <w14:solidFill>
                    <w14:schemeClr w14:val="tx1"/>
                  </w14:solidFill>
                </w14:textFill>
              </w:rPr>
              <w:t>11</w:t>
            </w:r>
            <w:r>
              <w:rPr>
                <w:rFonts w:ascii="Times New Roman" w:hAnsi="Times New Roman" w:eastAsia="仿宋_GB2312"/>
                <w:color w:val="000000" w:themeColor="text1"/>
                <w:sz w:val="28"/>
                <w:szCs w:val="28"/>
                <w14:textFill>
                  <w14:solidFill>
                    <w14:schemeClr w14:val="tx1"/>
                  </w14:solidFill>
                </w14:textFill>
              </w:rPr>
              <w:t>月</w:t>
            </w:r>
            <w:r>
              <w:rPr>
                <w:rFonts w:hint="eastAsia" w:ascii="Times New Roman" w:hAnsi="Times New Roman" w:eastAsia="仿宋_GB2312"/>
                <w:color w:val="000000" w:themeColor="text1"/>
                <w:sz w:val="28"/>
                <w:szCs w:val="28"/>
                <w:lang w:val="en-US" w:eastAsia="zh-CN"/>
                <w14:textFill>
                  <w14:solidFill>
                    <w14:schemeClr w14:val="tx1"/>
                  </w14:solidFill>
                </w14:textFill>
              </w:rPr>
              <w:t>1</w:t>
            </w:r>
            <w:r>
              <w:rPr>
                <w:rFonts w:ascii="Times New Roman" w:hAnsi="Times New Roman" w:eastAsia="仿宋_GB2312"/>
                <w:color w:val="000000" w:themeColor="text1"/>
                <w:sz w:val="28"/>
                <w:szCs w:val="28"/>
                <w14:textFill>
                  <w14:solidFill>
                    <w14:schemeClr w14:val="tx1"/>
                  </w14:solidFill>
                </w14:textFill>
              </w:rPr>
              <w:t>日印</w:t>
            </w:r>
            <w:r>
              <w:rPr>
                <w:rFonts w:hint="eastAsia" w:ascii="Times New Roman" w:hAnsi="Times New Roman" w:eastAsia="仿宋_GB2312"/>
                <w:color w:val="000000" w:themeColor="text1"/>
                <w:sz w:val="28"/>
                <w:szCs w:val="28"/>
                <w14:textFill>
                  <w14:solidFill>
                    <w14:schemeClr w14:val="tx1"/>
                  </w14:solidFill>
                </w14:textFill>
              </w:rPr>
              <w:t>发</w:t>
            </w:r>
          </w:p>
        </w:tc>
      </w:tr>
    </w:tbl>
    <w:p>
      <w:pPr>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br w:type="page"/>
      </w:r>
    </w:p>
    <w:p>
      <w:pPr>
        <w:spacing w:line="560" w:lineRule="exact"/>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附件1</w:t>
      </w:r>
    </w:p>
    <w:p>
      <w:pPr>
        <w:spacing w:line="560" w:lineRule="exact"/>
        <w:rPr>
          <w:rFonts w:hint="default" w:ascii="Times New Roman" w:hAnsi="Times New Roman" w:eastAsia="黑体" w:cs="Times New Roman"/>
          <w:color w:val="000000" w:themeColor="text1"/>
          <w:kern w:val="0"/>
          <w:sz w:val="32"/>
          <w:szCs w:val="32"/>
          <w14:textFill>
            <w14:solidFill>
              <w14:schemeClr w14:val="tx1"/>
            </w14:solidFill>
          </w14:textFill>
        </w:rPr>
      </w:pPr>
    </w:p>
    <w:p>
      <w:pPr>
        <w:pStyle w:val="3"/>
        <w:spacing w:line="560" w:lineRule="exact"/>
        <w:ind w:left="0" w:leftChars="0" w:firstLine="0" w:firstLineChars="0"/>
        <w:rPr>
          <w:color w:val="000000" w:themeColor="text1"/>
          <w14:textFill>
            <w14:solidFill>
              <w14:schemeClr w14:val="tx1"/>
            </w14:solidFill>
          </w14:textFill>
        </w:rPr>
      </w:pPr>
    </w:p>
    <w:p>
      <w:pPr>
        <w:pStyle w:val="3"/>
        <w:spacing w:line="560" w:lineRule="exact"/>
        <w:ind w:left="0" w:leftChars="0" w:firstLine="0" w:firstLineChars="0"/>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Cs/>
          <w:color w:val="000000" w:themeColor="text1"/>
          <w:sz w:val="48"/>
          <w:szCs w:val="48"/>
          <w14:textFill>
            <w14:solidFill>
              <w14:schemeClr w14:val="tx1"/>
            </w14:solidFill>
          </w14:textFill>
        </w:rPr>
      </w:pPr>
      <w:r>
        <w:rPr>
          <w:rFonts w:hint="eastAsia" w:ascii="方正小标宋简体" w:hAnsi="方正小标宋简体" w:eastAsia="方正小标宋简体" w:cs="方正小标宋简体"/>
          <w:bCs/>
          <w:color w:val="000000" w:themeColor="text1"/>
          <w:sz w:val="48"/>
          <w:szCs w:val="48"/>
          <w:lang w:eastAsia="zh-CN"/>
          <w14:textFill>
            <w14:solidFill>
              <w14:schemeClr w14:val="tx1"/>
            </w14:solidFill>
          </w14:textFill>
        </w:rPr>
        <w:t>柳州市</w:t>
      </w:r>
      <w:r>
        <w:rPr>
          <w:rFonts w:hint="eastAsia" w:ascii="方正小标宋简体" w:hAnsi="方正小标宋简体" w:eastAsia="方正小标宋简体" w:cs="方正小标宋简体"/>
          <w:bCs/>
          <w:color w:val="000000" w:themeColor="text1"/>
          <w:sz w:val="48"/>
          <w:szCs w:val="48"/>
          <w14:textFill>
            <w14:solidFill>
              <w14:schemeClr w14:val="tx1"/>
            </w14:solidFill>
          </w14:textFill>
        </w:rPr>
        <w:t>创新联合体</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Cs/>
          <w:color w:val="000000" w:themeColor="text1"/>
          <w:sz w:val="48"/>
          <w:szCs w:val="48"/>
          <w14:textFill>
            <w14:solidFill>
              <w14:schemeClr w14:val="tx1"/>
            </w14:solidFill>
          </w14:textFill>
        </w:rPr>
      </w:pPr>
      <w:r>
        <w:rPr>
          <w:rFonts w:hint="eastAsia" w:ascii="方正小标宋简体" w:hAnsi="方正小标宋简体" w:eastAsia="方正小标宋简体" w:cs="方正小标宋简体"/>
          <w:bCs/>
          <w:color w:val="000000" w:themeColor="text1"/>
          <w:sz w:val="48"/>
          <w:szCs w:val="48"/>
          <w14:textFill>
            <w14:solidFill>
              <w14:schemeClr w14:val="tx1"/>
            </w14:solidFill>
          </w14:textFill>
        </w:rPr>
        <w:t>组建申请表（模板）</w:t>
      </w:r>
    </w:p>
    <w:p>
      <w:pPr>
        <w:spacing w:line="560" w:lineRule="exact"/>
        <w:rPr>
          <w:color w:val="000000" w:themeColor="text1"/>
          <w:szCs w:val="24"/>
          <w14:textFill>
            <w14:solidFill>
              <w14:schemeClr w14:val="tx1"/>
            </w14:solidFill>
          </w14:textFill>
        </w:rPr>
      </w:pPr>
    </w:p>
    <w:p>
      <w:pPr>
        <w:spacing w:line="560" w:lineRule="exact"/>
        <w:rPr>
          <w:color w:val="000000" w:themeColor="text1"/>
          <w:szCs w:val="24"/>
          <w14:textFill>
            <w14:solidFill>
              <w14:schemeClr w14:val="tx1"/>
            </w14:solidFill>
          </w14:textFill>
        </w:rPr>
      </w:pPr>
    </w:p>
    <w:p>
      <w:pPr>
        <w:spacing w:line="560" w:lineRule="exact"/>
        <w:rPr>
          <w:color w:val="000000" w:themeColor="text1"/>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pacing w:val="-24"/>
          <w:sz w:val="32"/>
          <w:szCs w:val="32"/>
          <w:u w:val="single"/>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创新联合体名称：</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u w:val="single"/>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产业领域：</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pacing w:val="-10"/>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牵头单位</w:t>
      </w:r>
      <w:r>
        <w:rPr>
          <w:rFonts w:hint="default" w:ascii="Times New Roman" w:hAnsi="Times New Roman" w:eastAsia="仿宋_GB2312" w:cs="Times New Roman"/>
          <w:color w:val="000000" w:themeColor="text1"/>
          <w:spacing w:val="-10"/>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联 系 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联系电话：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填报日期：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年   月  日</w:t>
      </w:r>
    </w:p>
    <w:p>
      <w:pPr>
        <w:spacing w:line="560" w:lineRule="exact"/>
        <w:jc w:val="center"/>
        <w:rPr>
          <w:rFonts w:hint="default" w:ascii="Times New Roman" w:hAnsi="Times New Roman" w:eastAsia="仿宋_GB2312" w:cs="Times New Roman"/>
          <w:b/>
          <w:color w:val="000000" w:themeColor="text1"/>
          <w:spacing w:val="20"/>
          <w:sz w:val="44"/>
          <w:szCs w:val="44"/>
          <w14:textFill>
            <w14:solidFill>
              <w14:schemeClr w14:val="tx1"/>
            </w14:solidFill>
          </w14:textFill>
        </w:rPr>
      </w:pPr>
    </w:p>
    <w:p>
      <w:pPr>
        <w:adjustRightInd w:val="0"/>
        <w:snapToGrid w:val="0"/>
        <w:spacing w:line="560" w:lineRule="exact"/>
        <w:ind w:firstLine="608" w:firstLineChars="200"/>
        <w:jc w:val="center"/>
        <w:rPr>
          <w:rFonts w:hint="default" w:ascii="Times New Roman" w:hAnsi="Times New Roman" w:eastAsia="仿宋_GB2312" w:cs="Times New Roman"/>
          <w:snapToGrid w:val="0"/>
          <w:color w:val="000000" w:themeColor="text1"/>
          <w:spacing w:val="2"/>
          <w:sz w:val="30"/>
          <w:szCs w:val="30"/>
          <w14:textFill>
            <w14:solidFill>
              <w14:schemeClr w14:val="tx1"/>
            </w14:solidFill>
          </w14:textFill>
        </w:rPr>
      </w:pPr>
    </w:p>
    <w:p>
      <w:pPr>
        <w:pStyle w:val="3"/>
        <w:spacing w:line="560" w:lineRule="exact"/>
        <w:ind w:firstLine="608"/>
        <w:rPr>
          <w:rFonts w:hint="default" w:ascii="Times New Roman" w:hAnsi="Times New Roman" w:eastAsia="仿宋_GB2312" w:cs="Times New Roman"/>
          <w:snapToGrid w:val="0"/>
          <w:color w:val="000000" w:themeColor="text1"/>
          <w:spacing w:val="2"/>
          <w:sz w:val="30"/>
          <w:szCs w:val="30"/>
          <w14:textFill>
            <w14:solidFill>
              <w14:schemeClr w14:val="tx1"/>
            </w14:solidFill>
          </w14:textFill>
        </w:rPr>
      </w:pPr>
    </w:p>
    <w:p>
      <w:pPr>
        <w:adjustRightInd w:val="0"/>
        <w:snapToGrid w:val="0"/>
        <w:spacing w:line="560" w:lineRule="exact"/>
        <w:ind w:firstLine="608" w:firstLineChars="200"/>
        <w:jc w:val="center"/>
        <w:rPr>
          <w:rFonts w:hint="default" w:ascii="Times New Roman" w:hAnsi="Times New Roman" w:eastAsia="仿宋_GB2312" w:cs="Times New Roman"/>
          <w:snapToGrid w:val="0"/>
          <w:color w:val="000000" w:themeColor="text1"/>
          <w:spacing w:val="2"/>
          <w:sz w:val="30"/>
          <w:szCs w:val="30"/>
          <w14:textFill>
            <w14:solidFill>
              <w14:schemeClr w14:val="tx1"/>
            </w14:solidFill>
          </w14:textFill>
        </w:rPr>
      </w:pPr>
    </w:p>
    <w:p>
      <w:pPr>
        <w:adjustRightInd w:val="0"/>
        <w:snapToGrid w:val="0"/>
        <w:spacing w:line="560" w:lineRule="exact"/>
        <w:jc w:val="center"/>
        <w:rPr>
          <w:rFonts w:hint="default" w:ascii="Times New Roman" w:hAnsi="Times New Roman" w:eastAsia="楷体_GB2312" w:cs="Times New Roman"/>
          <w:b/>
          <w:bCs/>
          <w:snapToGrid w:val="0"/>
          <w:color w:val="000000" w:themeColor="text1"/>
          <w:spacing w:val="2"/>
          <w:sz w:val="32"/>
          <w:szCs w:val="32"/>
          <w14:textFill>
            <w14:solidFill>
              <w14:schemeClr w14:val="tx1"/>
            </w14:solidFill>
          </w14:textFill>
        </w:rPr>
      </w:pPr>
      <w:r>
        <w:rPr>
          <w:rFonts w:hint="eastAsia" w:ascii="Times New Roman" w:hAnsi="Times New Roman" w:eastAsia="楷体_GB2312" w:cs="Times New Roman"/>
          <w:snapToGrid w:val="0"/>
          <w:color w:val="000000" w:themeColor="text1"/>
          <w:spacing w:val="2"/>
          <w:sz w:val="32"/>
          <w:szCs w:val="32"/>
          <w:lang w:eastAsia="zh-CN"/>
          <w14:textFill>
            <w14:solidFill>
              <w14:schemeClr w14:val="tx1"/>
            </w14:solidFill>
          </w14:textFill>
        </w:rPr>
        <w:t>柳州市科学技术局</w:t>
      </w:r>
    </w:p>
    <w:p>
      <w:pPr>
        <w:adjustRightInd w:val="0"/>
        <w:snapToGrid w:val="0"/>
        <w:spacing w:line="560" w:lineRule="exact"/>
        <w:jc w:val="center"/>
        <w:rPr>
          <w:rFonts w:hint="eastAsia" w:ascii="方正小标宋简体" w:hAnsi="方正小标宋简体" w:eastAsia="方正小标宋简体" w:cs="方正小标宋简体"/>
          <w:snapToGrid w:val="0"/>
          <w:color w:val="000000" w:themeColor="text1"/>
          <w:sz w:val="44"/>
          <w:szCs w:val="44"/>
          <w14:textFill>
            <w14:solidFill>
              <w14:schemeClr w14:val="tx1"/>
            </w14:solidFill>
          </w14:textFill>
        </w:rPr>
      </w:pPr>
      <w:r>
        <w:rPr>
          <w:rFonts w:hint="default" w:ascii="Times New Roman" w:hAnsi="Times New Roman" w:eastAsia="楷体_GB2312" w:cs="Times New Roman"/>
          <w:snapToGrid w:val="0"/>
          <w:color w:val="000000" w:themeColor="text1"/>
          <w:sz w:val="32"/>
          <w:szCs w:val="32"/>
          <w14:textFill>
            <w14:solidFill>
              <w14:schemeClr w14:val="tx1"/>
            </w14:solidFill>
          </w14:textFill>
        </w:rPr>
        <w:t>202</w:t>
      </w:r>
      <w:r>
        <w:rPr>
          <w:rFonts w:hint="eastAsia" w:ascii="Times New Roman" w:hAnsi="Times New Roman" w:eastAsia="楷体_GB2312" w:cs="Times New Roman"/>
          <w:snapToGrid w:val="0"/>
          <w:color w:val="000000" w:themeColor="text1"/>
          <w:sz w:val="32"/>
          <w:szCs w:val="32"/>
          <w:lang w:val="en-US" w:eastAsia="zh-CN"/>
          <w14:textFill>
            <w14:solidFill>
              <w14:schemeClr w14:val="tx1"/>
            </w14:solidFill>
          </w14:textFill>
        </w:rPr>
        <w:t>2</w:t>
      </w:r>
      <w:r>
        <w:rPr>
          <w:rFonts w:hint="default" w:ascii="Times New Roman" w:hAnsi="Times New Roman" w:eastAsia="楷体_GB2312" w:cs="Times New Roman"/>
          <w:snapToGrid w:val="0"/>
          <w:color w:val="000000" w:themeColor="text1"/>
          <w:sz w:val="32"/>
          <w:szCs w:val="32"/>
          <w14:textFill>
            <w14:solidFill>
              <w14:schemeClr w14:val="tx1"/>
            </w14:solidFill>
          </w14:textFill>
        </w:rPr>
        <w:t>年</w:t>
      </w:r>
      <w:r>
        <w:rPr>
          <w:rFonts w:hint="default" w:ascii="Times New Roman" w:hAnsi="Times New Roman" w:eastAsia="楷体_GB2312" w:cs="Times New Roman"/>
          <w:snapToGrid w:val="0"/>
          <w:color w:val="000000" w:themeColor="text1"/>
          <w:spacing w:val="2"/>
          <w:sz w:val="32"/>
          <w:szCs w:val="32"/>
          <w14:textFill>
            <w14:solidFill>
              <w14:schemeClr w14:val="tx1"/>
            </w14:solidFill>
          </w14:textFill>
        </w:rPr>
        <w:t>制</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napToGrid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snapToGrid w:val="0"/>
          <w:color w:val="000000" w:themeColor="text1"/>
          <w:sz w:val="44"/>
          <w:szCs w:val="44"/>
          <w14:textFill>
            <w14:solidFill>
              <w14:schemeClr w14:val="tx1"/>
            </w14:solidFill>
          </w14:textFill>
        </w:rPr>
        <w:t>填表说明</w:t>
      </w:r>
    </w:p>
    <w:p>
      <w:pPr>
        <w:adjustRightInd w:val="0"/>
        <w:snapToGrid w:val="0"/>
        <w:spacing w:line="560" w:lineRule="exact"/>
        <w:ind w:firstLine="608" w:firstLineChars="200"/>
        <w:rPr>
          <w:snapToGrid w:val="0"/>
          <w:color w:val="000000" w:themeColor="text1"/>
          <w:spacing w:val="2"/>
          <w:sz w:val="30"/>
          <w:szCs w:val="30"/>
          <w14:textFill>
            <w14:solidFill>
              <w14:schemeClr w14:val="tx1"/>
            </w14:solidFill>
          </w14:textFill>
        </w:rPr>
      </w:pPr>
    </w:p>
    <w:p>
      <w:pPr>
        <w:adjustRightInd w:val="0"/>
        <w:snapToGrid w:val="0"/>
        <w:spacing w:line="560"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一、联合体牵头单位须加盖法人公章。</w:t>
      </w:r>
    </w:p>
    <w:p>
      <w:pPr>
        <w:adjustRightInd w:val="0"/>
        <w:snapToGrid w:val="0"/>
        <w:spacing w:line="560" w:lineRule="exact"/>
        <w:ind w:firstLine="640" w:firstLineChars="200"/>
        <w:rPr>
          <w:rFonts w:hint="eastAsia" w:ascii="仿宋_GB2312" w:hAnsi="仿宋_GB2312" w:eastAsia="仿宋_GB2312" w:cs="仿宋_GB2312"/>
          <w:snapToGrid w:val="0"/>
          <w:color w:val="000000" w:themeColor="text1"/>
          <w:spacing w:val="2"/>
          <w:sz w:val="30"/>
          <w:szCs w:val="30"/>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二、产业领域指联合体所涉及我区传统特色优势产业、战略性新兴产业</w:t>
      </w:r>
      <w:r>
        <w:rPr>
          <w:rFonts w:hint="eastAsia" w:ascii="仿宋_GB2312" w:hAnsi="仿宋_GB2312" w:eastAsia="仿宋_GB2312" w:cs="仿宋_GB2312"/>
          <w:snapToGrid w:val="0"/>
          <w:color w:val="000000" w:themeColor="text1"/>
          <w:spacing w:val="2"/>
          <w:sz w:val="30"/>
          <w:szCs w:val="30"/>
          <w14:textFill>
            <w14:solidFill>
              <w14:schemeClr w14:val="tx1"/>
            </w14:solidFill>
          </w14:textFill>
        </w:rPr>
        <w:t>。</w:t>
      </w:r>
    </w:p>
    <w:p>
      <w:pPr>
        <w:adjustRightInd w:val="0"/>
        <w:snapToGrid w:val="0"/>
        <w:spacing w:line="560"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三、联合体内已建平台数量指所有成员单位在本产业领域已建成并正在运行的</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柳州市</w:t>
      </w:r>
      <w:r>
        <w:rPr>
          <w:rFonts w:hint="eastAsia" w:ascii="仿宋_GB2312" w:hAnsi="仿宋_GB2312" w:eastAsia="仿宋_GB2312" w:cs="仿宋_GB2312"/>
          <w:bCs/>
          <w:color w:val="000000" w:themeColor="text1"/>
          <w:sz w:val="32"/>
          <w:szCs w:val="32"/>
          <w14:textFill>
            <w14:solidFill>
              <w14:schemeClr w14:val="tx1"/>
            </w14:solidFill>
          </w14:textFill>
        </w:rPr>
        <w:t>级及以上各类创新平台。</w:t>
      </w:r>
    </w:p>
    <w:p>
      <w:pPr>
        <w:adjustRightInd w:val="0"/>
        <w:snapToGrid w:val="0"/>
        <w:spacing w:line="560"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四、对联合体牵头单位、成员单位在行业（或领域）中地位、分工、合作基础、开展活动和取得的实效做简要说明。</w:t>
      </w:r>
    </w:p>
    <w:p>
      <w:pPr>
        <w:adjustRightInd w:val="0"/>
        <w:snapToGrid w:val="0"/>
        <w:spacing w:line="560"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五、</w:t>
      </w:r>
      <w:r>
        <w:rPr>
          <w:rFonts w:hint="eastAsia" w:ascii="仿宋_GB2312" w:hAnsi="仿宋_GB2312" w:eastAsia="仿宋_GB2312" w:cs="仿宋_GB2312"/>
          <w:bCs/>
          <w:color w:val="000000" w:themeColor="text1"/>
          <w:spacing w:val="-8"/>
          <w:sz w:val="32"/>
          <w:szCs w:val="32"/>
          <w14:textFill>
            <w14:solidFill>
              <w14:schemeClr w14:val="tx1"/>
            </w14:solidFill>
          </w14:textFill>
        </w:rPr>
        <w:t>联合体组建申请表需附《</w:t>
      </w:r>
      <w:r>
        <w:rPr>
          <w:rFonts w:hint="eastAsia" w:ascii="仿宋_GB2312" w:hAnsi="仿宋_GB2312" w:eastAsia="仿宋_GB2312" w:cs="仿宋_GB2312"/>
          <w:bCs/>
          <w:color w:val="000000" w:themeColor="text1"/>
          <w:spacing w:val="-8"/>
          <w:sz w:val="32"/>
          <w:szCs w:val="32"/>
          <w:lang w:eastAsia="zh-CN"/>
          <w14:textFill>
            <w14:solidFill>
              <w14:schemeClr w14:val="tx1"/>
            </w14:solidFill>
          </w14:textFill>
        </w:rPr>
        <w:t>柳州市</w:t>
      </w:r>
      <w:r>
        <w:rPr>
          <w:rFonts w:hint="eastAsia" w:ascii="仿宋_GB2312" w:hAnsi="仿宋_GB2312" w:eastAsia="仿宋_GB2312" w:cs="仿宋_GB2312"/>
          <w:bCs/>
          <w:color w:val="000000" w:themeColor="text1"/>
          <w:spacing w:val="-8"/>
          <w:sz w:val="32"/>
          <w:szCs w:val="32"/>
          <w14:textFill>
            <w14:solidFill>
              <w14:schemeClr w14:val="tx1"/>
            </w14:solidFill>
          </w14:textFill>
        </w:rPr>
        <w:t>创新联合体组建协议》。</w:t>
      </w:r>
    </w:p>
    <w:p>
      <w:pPr>
        <w:adjustRightInd w:val="0"/>
        <w:snapToGrid w:val="0"/>
        <w:spacing w:line="560"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六、申请书一式三份，盖章后牵头单位、推荐单位、</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柳州市科技局</w:t>
      </w:r>
      <w:r>
        <w:rPr>
          <w:rFonts w:hint="eastAsia" w:ascii="仿宋_GB2312" w:hAnsi="仿宋_GB2312" w:eastAsia="仿宋_GB2312" w:cs="仿宋_GB2312"/>
          <w:bCs/>
          <w:color w:val="000000" w:themeColor="text1"/>
          <w:sz w:val="32"/>
          <w:szCs w:val="32"/>
          <w14:textFill>
            <w14:solidFill>
              <w14:schemeClr w14:val="tx1"/>
            </w14:solidFill>
          </w14:textFill>
        </w:rPr>
        <w:t>各存一份。</w:t>
      </w:r>
    </w:p>
    <w:p>
      <w:pPr>
        <w:adjustRightInd w:val="0"/>
        <w:snapToGrid w:val="0"/>
        <w:spacing w:line="560"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sectPr>
          <w:footerReference r:id="rId6" w:type="first"/>
          <w:headerReference r:id="rId3" w:type="default"/>
          <w:footerReference r:id="rId4" w:type="default"/>
          <w:footerReference r:id="rId5" w:type="even"/>
          <w:pgSz w:w="11906" w:h="16838"/>
          <w:pgMar w:top="2098" w:right="1134" w:bottom="1417" w:left="1417" w:header="851" w:footer="1587" w:gutter="0"/>
          <w:cols w:space="720" w:num="1"/>
          <w:titlePg/>
          <w:docGrid w:type="lines" w:linePitch="435" w:charSpace="0"/>
        </w:sect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lang w:eastAsia="zh-CN"/>
          <w14:textFill>
            <w14:solidFill>
              <w14:schemeClr w14:val="tx1"/>
            </w14:solidFill>
          </w14:textFill>
        </w:rPr>
        <w:t>柳州市</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创新联合体组建申请表</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pPr>
    </w:p>
    <w:tbl>
      <w:tblPr>
        <w:tblStyle w:val="8"/>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681"/>
        <w:gridCol w:w="815"/>
        <w:gridCol w:w="383"/>
        <w:gridCol w:w="426"/>
        <w:gridCol w:w="1271"/>
        <w:gridCol w:w="268"/>
        <w:gridCol w:w="177"/>
        <w:gridCol w:w="1074"/>
        <w:gridCol w:w="1469"/>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145"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联合体名称</w:t>
            </w:r>
          </w:p>
        </w:tc>
        <w:tc>
          <w:tcPr>
            <w:tcW w:w="6305"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145"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联合体协议生效时间</w:t>
            </w:r>
          </w:p>
        </w:tc>
        <w:tc>
          <w:tcPr>
            <w:tcW w:w="171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280" w:firstLineChars="1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年 月 日</w:t>
            </w:r>
          </w:p>
        </w:tc>
        <w:tc>
          <w:tcPr>
            <w:tcW w:w="254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产业领域</w:t>
            </w:r>
          </w:p>
        </w:tc>
        <w:tc>
          <w:tcPr>
            <w:tcW w:w="20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145"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pacing w:val="-10"/>
                <w:sz w:val="28"/>
                <w:szCs w:val="28"/>
                <w14:textFill>
                  <w14:solidFill>
                    <w14:schemeClr w14:val="tx1"/>
                  </w14:solidFill>
                </w14:textFill>
              </w:rPr>
            </w:pPr>
            <w:r>
              <w:rPr>
                <w:rFonts w:hint="eastAsia" w:ascii="仿宋_GB2312" w:hAnsi="仿宋_GB2312" w:eastAsia="仿宋_GB2312" w:cs="仿宋_GB2312"/>
                <w:color w:val="000000" w:themeColor="text1"/>
                <w:spacing w:val="-10"/>
                <w:sz w:val="28"/>
                <w:szCs w:val="28"/>
                <w14:textFill>
                  <w14:solidFill>
                    <w14:schemeClr w14:val="tx1"/>
                  </w14:solidFill>
                </w14:textFill>
              </w:rPr>
              <w:t>联合体牵头单位</w:t>
            </w:r>
          </w:p>
        </w:tc>
        <w:tc>
          <w:tcPr>
            <w:tcW w:w="6305"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145"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联合体内已建相关</w:t>
            </w:r>
            <w:r>
              <w:rPr>
                <w:rFonts w:hint="eastAsia" w:ascii="仿宋_GB2312" w:hAnsi="仿宋_GB2312" w:eastAsia="仿宋_GB2312" w:cs="仿宋_GB2312"/>
                <w:color w:val="000000" w:themeColor="text1"/>
                <w:sz w:val="28"/>
                <w:szCs w:val="28"/>
                <w:lang w:eastAsia="zh-CN"/>
                <w14:textFill>
                  <w14:solidFill>
                    <w14:schemeClr w14:val="tx1"/>
                  </w14:solidFill>
                </w14:textFill>
              </w:rPr>
              <w:t>自治区级及以上</w:t>
            </w:r>
            <w:r>
              <w:rPr>
                <w:rFonts w:hint="eastAsia" w:ascii="仿宋_GB2312" w:hAnsi="仿宋_GB2312" w:eastAsia="仿宋_GB2312" w:cs="仿宋_GB2312"/>
                <w:color w:val="000000" w:themeColor="text1"/>
                <w:sz w:val="28"/>
                <w:szCs w:val="28"/>
                <w14:textFill>
                  <w14:solidFill>
                    <w14:schemeClr w14:val="tx1"/>
                  </w14:solidFill>
                </w14:textFill>
              </w:rPr>
              <w:t>各类创新平台数量</w:t>
            </w:r>
          </w:p>
        </w:tc>
        <w:tc>
          <w:tcPr>
            <w:tcW w:w="171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pacing w:val="4"/>
                <w:sz w:val="28"/>
                <w:szCs w:val="28"/>
                <w14:textFill>
                  <w14:solidFill>
                    <w14:schemeClr w14:val="tx1"/>
                  </w14:solidFill>
                </w14:textFill>
              </w:rPr>
            </w:pPr>
          </w:p>
        </w:tc>
        <w:tc>
          <w:tcPr>
            <w:tcW w:w="254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联合体内已建相关</w:t>
            </w:r>
            <w:r>
              <w:rPr>
                <w:rFonts w:hint="eastAsia" w:ascii="仿宋_GB2312" w:hAnsi="仿宋_GB2312" w:eastAsia="仿宋_GB2312" w:cs="仿宋_GB2312"/>
                <w:color w:val="000000" w:themeColor="text1"/>
                <w:sz w:val="28"/>
                <w:szCs w:val="28"/>
                <w:lang w:eastAsia="zh-CN"/>
                <w14:textFill>
                  <w14:solidFill>
                    <w14:schemeClr w14:val="tx1"/>
                  </w14:solidFill>
                </w14:textFill>
              </w:rPr>
              <w:t>市</w:t>
            </w:r>
            <w:r>
              <w:rPr>
                <w:rFonts w:hint="eastAsia" w:ascii="仿宋_GB2312" w:hAnsi="仿宋_GB2312" w:eastAsia="仿宋_GB2312" w:cs="仿宋_GB2312"/>
                <w:color w:val="000000" w:themeColor="text1"/>
                <w:sz w:val="28"/>
                <w:szCs w:val="28"/>
                <w14:textFill>
                  <w14:solidFill>
                    <w14:schemeClr w14:val="tx1"/>
                  </w14:solidFill>
                </w14:textFill>
              </w:rPr>
              <w:t>级各类创新平台数量</w:t>
            </w:r>
          </w:p>
        </w:tc>
        <w:tc>
          <w:tcPr>
            <w:tcW w:w="20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145"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联系人</w:t>
            </w:r>
          </w:p>
        </w:tc>
        <w:tc>
          <w:tcPr>
            <w:tcW w:w="171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pacing w:val="4"/>
                <w:sz w:val="28"/>
                <w:szCs w:val="28"/>
                <w14:textFill>
                  <w14:solidFill>
                    <w14:schemeClr w14:val="tx1"/>
                  </w14:solidFill>
                </w14:textFill>
              </w:rPr>
            </w:pPr>
          </w:p>
        </w:tc>
        <w:tc>
          <w:tcPr>
            <w:tcW w:w="254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pacing w:val="4"/>
                <w:sz w:val="28"/>
                <w:szCs w:val="28"/>
                <w14:textFill>
                  <w14:solidFill>
                    <w14:schemeClr w14:val="tx1"/>
                  </w14:solidFill>
                </w14:textFill>
              </w:rPr>
              <w:t>电话</w:t>
            </w:r>
          </w:p>
        </w:tc>
        <w:tc>
          <w:tcPr>
            <w:tcW w:w="20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145"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成员总数（个）</w:t>
            </w:r>
          </w:p>
        </w:tc>
        <w:tc>
          <w:tcPr>
            <w:tcW w:w="171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54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企业数量（个）</w:t>
            </w:r>
          </w:p>
        </w:tc>
        <w:tc>
          <w:tcPr>
            <w:tcW w:w="20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145"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高等学校数量（个）</w:t>
            </w:r>
          </w:p>
        </w:tc>
        <w:tc>
          <w:tcPr>
            <w:tcW w:w="171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54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研究机构数量（个）</w:t>
            </w:r>
          </w:p>
        </w:tc>
        <w:tc>
          <w:tcPr>
            <w:tcW w:w="20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450"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default" w:ascii="Times New Roman" w:hAnsi="Times New Roman" w:eastAsia="黑体" w:cs="Times New Roman"/>
                <w:color w:val="000000" w:themeColor="text1"/>
                <w:sz w:val="28"/>
                <w:szCs w:val="28"/>
                <w14:textFill>
                  <w14:solidFill>
                    <w14:schemeClr w14:val="tx1"/>
                  </w14:solidFill>
                </w14:textFill>
              </w:rPr>
              <w:t>一、技术创新目标（限500字）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9450" w:type="dxa"/>
            <w:gridSpan w:val="11"/>
            <w:noWrap w:val="0"/>
            <w:vAlign w:val="bottom"/>
          </w:tcPr>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pStyle w:val="2"/>
              <w:rPr>
                <w:rFonts w:hint="eastAsia" w:ascii="仿宋_GB2312" w:hAnsi="仿宋_GB2312" w:eastAsia="仿宋_GB2312" w:cs="仿宋_GB2312"/>
                <w:color w:val="000000" w:themeColor="text1"/>
                <w:sz w:val="28"/>
                <w:szCs w:val="28"/>
                <w14:textFill>
                  <w14:solidFill>
                    <w14:schemeClr w14:val="tx1"/>
                  </w14:solidFill>
                </w14:textFill>
              </w:rPr>
            </w:pPr>
          </w:p>
          <w:p>
            <w:pPr>
              <w:pStyle w:val="2"/>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adjustRightInd w:val="0"/>
              <w:snapToGrid w:val="0"/>
              <w:spacing w:line="560" w:lineRule="exact"/>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50"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二、科研团队情况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21"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姓名</w:t>
            </w:r>
          </w:p>
        </w:tc>
        <w:tc>
          <w:tcPr>
            <w:tcW w:w="1198"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年龄</w:t>
            </w:r>
          </w:p>
        </w:tc>
        <w:tc>
          <w:tcPr>
            <w:tcW w:w="1965"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职务/职称</w:t>
            </w:r>
          </w:p>
        </w:tc>
        <w:tc>
          <w:tcPr>
            <w:tcW w:w="272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从事专业</w:t>
            </w:r>
          </w:p>
        </w:tc>
        <w:tc>
          <w:tcPr>
            <w:tcW w:w="204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21"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198"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965"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72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21"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198"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965"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72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21"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198"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965"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72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21"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198"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965"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72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21"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198"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965"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72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21"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198"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965"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72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21"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198"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965"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72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21"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198"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965"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72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pStyle w:val="3"/>
              <w:keepNext w:val="0"/>
              <w:keepLines w:val="0"/>
              <w:pageBreakBefore w:val="0"/>
              <w:kinsoku/>
              <w:wordWrap/>
              <w:overflowPunct/>
              <w:topLinePunct w:val="0"/>
              <w:autoSpaceDE/>
              <w:autoSpaceDN/>
              <w:bidi w:val="0"/>
              <w:spacing w:line="400" w:lineRule="exact"/>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21"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198"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965"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72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pStyle w:val="3"/>
              <w:keepNext w:val="0"/>
              <w:keepLines w:val="0"/>
              <w:pageBreakBefore w:val="0"/>
              <w:kinsoku/>
              <w:wordWrap/>
              <w:overflowPunct/>
              <w:topLinePunct w:val="0"/>
              <w:autoSpaceDE/>
              <w:autoSpaceDN/>
              <w:bidi w:val="0"/>
              <w:spacing w:line="400" w:lineRule="exact"/>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21"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198" w:type="dxa"/>
            <w:gridSpan w:val="2"/>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965"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72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pStyle w:val="3"/>
              <w:keepNext w:val="0"/>
              <w:keepLines w:val="0"/>
              <w:pageBreakBefore w:val="0"/>
              <w:kinsoku/>
              <w:wordWrap/>
              <w:overflowPunct/>
              <w:topLinePunct w:val="0"/>
              <w:autoSpaceDE/>
              <w:autoSpaceDN/>
              <w:bidi w:val="0"/>
              <w:spacing w:line="400" w:lineRule="exact"/>
              <w:ind w:firstLine="0" w:firstLineChars="0"/>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9450" w:type="dxa"/>
            <w:gridSpan w:val="11"/>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三、联合体已建</w:t>
            </w:r>
            <w:r>
              <w:rPr>
                <w:rFonts w:hint="eastAsia" w:ascii="黑体" w:hAnsi="黑体" w:eastAsia="黑体" w:cs="黑体"/>
                <w:color w:val="000000" w:themeColor="text1"/>
                <w:sz w:val="28"/>
                <w:szCs w:val="28"/>
                <w:lang w:eastAsia="zh-CN"/>
                <w14:textFill>
                  <w14:solidFill>
                    <w14:schemeClr w14:val="tx1"/>
                  </w14:solidFill>
                </w14:textFill>
              </w:rPr>
              <w:t>市级</w:t>
            </w:r>
            <w:r>
              <w:rPr>
                <w:rFonts w:hint="eastAsia" w:ascii="黑体" w:hAnsi="黑体" w:eastAsia="黑体" w:cs="黑体"/>
                <w:color w:val="000000" w:themeColor="text1"/>
                <w:sz w:val="28"/>
                <w:szCs w:val="28"/>
                <w14:textFill>
                  <w14:solidFill>
                    <w14:schemeClr w14:val="tx1"/>
                  </w14:solidFill>
                </w14:textFill>
              </w:rPr>
              <w:t>及以上创新平台数量（含重点实验室、工程（技术）研究中心、企业技术创新中心等各类创新平台）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36"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平台名称</w:t>
            </w:r>
          </w:p>
        </w:tc>
        <w:tc>
          <w:tcPr>
            <w:tcW w:w="208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学科/产业领域</w:t>
            </w:r>
          </w:p>
        </w:tc>
        <w:tc>
          <w:tcPr>
            <w:tcW w:w="1519"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themeColor="text1"/>
                <w:sz w:val="28"/>
                <w:szCs w:val="28"/>
                <w:lang w:eastAsia="zh-CN"/>
                <w14:textFill>
                  <w14:solidFill>
                    <w14:schemeClr w14:val="tx1"/>
                  </w14:solidFill>
                </w14:textFill>
              </w:rPr>
            </w:pPr>
            <w:r>
              <w:rPr>
                <w:rFonts w:hint="eastAsia" w:ascii="黑体" w:hAnsi="黑体" w:eastAsia="黑体" w:cs="黑体"/>
                <w:color w:val="000000" w:themeColor="text1"/>
                <w:sz w:val="28"/>
                <w:szCs w:val="28"/>
                <w:lang w:eastAsia="zh-CN"/>
                <w14:textFill>
                  <w14:solidFill>
                    <w14:schemeClr w14:val="tx1"/>
                  </w14:solidFill>
                </w14:textFill>
              </w:rPr>
              <w:t>市</w:t>
            </w:r>
            <w:r>
              <w:rPr>
                <w:rFonts w:hint="eastAsia" w:ascii="黑体" w:hAnsi="黑体" w:eastAsia="黑体" w:cs="黑体"/>
                <w:color w:val="000000" w:themeColor="text1"/>
                <w:sz w:val="28"/>
                <w:szCs w:val="28"/>
                <w14:textFill>
                  <w14:solidFill>
                    <w14:schemeClr w14:val="tx1"/>
                  </w14:solidFill>
                </w14:textFill>
              </w:rPr>
              <w:t>级</w:t>
            </w:r>
            <w:r>
              <w:rPr>
                <w:rFonts w:hint="eastAsia" w:ascii="黑体" w:hAnsi="黑体" w:eastAsia="黑体" w:cs="黑体"/>
                <w:color w:val="000000" w:themeColor="text1"/>
                <w:sz w:val="28"/>
                <w:szCs w:val="28"/>
                <w:lang w:eastAsia="zh-CN"/>
                <w14:textFill>
                  <w14:solidFill>
                    <w14:schemeClr w14:val="tx1"/>
                  </w14:solidFill>
                </w14:textFill>
              </w:rPr>
              <w:t>及以上</w:t>
            </w:r>
          </w:p>
        </w:tc>
        <w:tc>
          <w:tcPr>
            <w:tcW w:w="1469"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建设时间</w:t>
            </w:r>
          </w:p>
        </w:tc>
        <w:tc>
          <w:tcPr>
            <w:tcW w:w="204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依托单位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36"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8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519"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469"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36"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8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519"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469"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36"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8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519"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469"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36"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8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519"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469"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36"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8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519"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469"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2336"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8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519"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469"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2336"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80"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519" w:type="dxa"/>
            <w:gridSpan w:val="3"/>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1469"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04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50" w:type="dxa"/>
            <w:gridSpan w:val="11"/>
            <w:noWrap w:val="0"/>
            <w:vAlign w:val="center"/>
          </w:tcPr>
          <w:p>
            <w:pPr>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四、成员单位在行业（或领域）中地位的简要说明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40"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黑体" w:cs="Times New Roman"/>
                <w:color w:val="000000" w:themeColor="text1"/>
                <w:sz w:val="28"/>
                <w:szCs w:val="28"/>
                <w14:textFill>
                  <w14:solidFill>
                    <w14:schemeClr w14:val="tx1"/>
                  </w14:solidFill>
                </w14:textFill>
              </w:rPr>
            </w:pPr>
            <w:r>
              <w:rPr>
                <w:rFonts w:hint="default" w:ascii="Times New Roman" w:hAnsi="Times New Roman" w:eastAsia="黑体" w:cs="Times New Roman"/>
                <w:color w:val="000000" w:themeColor="text1"/>
                <w:sz w:val="28"/>
                <w:szCs w:val="28"/>
                <w14:textFill>
                  <w14:solidFill>
                    <w14:schemeClr w14:val="tx1"/>
                  </w14:solidFill>
                </w14:textFill>
              </w:rPr>
              <w:t>序号</w:t>
            </w:r>
          </w:p>
        </w:tc>
        <w:tc>
          <w:tcPr>
            <w:tcW w:w="3576" w:type="dxa"/>
            <w:gridSpan w:val="5"/>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黑体" w:cs="Times New Roman"/>
                <w:color w:val="000000" w:themeColor="text1"/>
                <w:sz w:val="28"/>
                <w:szCs w:val="28"/>
                <w14:textFill>
                  <w14:solidFill>
                    <w14:schemeClr w14:val="tx1"/>
                  </w14:solidFill>
                </w14:textFill>
              </w:rPr>
            </w:pPr>
            <w:r>
              <w:rPr>
                <w:rFonts w:hint="default" w:ascii="Times New Roman" w:hAnsi="Times New Roman" w:eastAsia="黑体" w:cs="Times New Roman"/>
                <w:color w:val="000000" w:themeColor="text1"/>
                <w:sz w:val="28"/>
                <w:szCs w:val="28"/>
                <w14:textFill>
                  <w14:solidFill>
                    <w14:schemeClr w14:val="tx1"/>
                  </w14:solidFill>
                </w14:textFill>
              </w:rPr>
              <w:t>成员单位名称</w:t>
            </w:r>
          </w:p>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黑体" w:cs="Times New Roman"/>
                <w:color w:val="000000" w:themeColor="text1"/>
                <w:sz w:val="28"/>
                <w:szCs w:val="28"/>
                <w14:textFill>
                  <w14:solidFill>
                    <w14:schemeClr w14:val="tx1"/>
                  </w14:solidFill>
                </w14:textFill>
              </w:rPr>
            </w:pPr>
            <w:r>
              <w:rPr>
                <w:rFonts w:hint="default" w:ascii="Times New Roman" w:hAnsi="Times New Roman" w:eastAsia="黑体" w:cs="Times New Roman"/>
                <w:color w:val="000000" w:themeColor="text1"/>
                <w:sz w:val="28"/>
                <w:szCs w:val="28"/>
                <w14:textFill>
                  <w14:solidFill>
                    <w14:schemeClr w14:val="tx1"/>
                  </w14:solidFill>
                </w14:textFill>
              </w:rPr>
              <w:t>及统一社会信用代码</w:t>
            </w:r>
          </w:p>
        </w:tc>
        <w:tc>
          <w:tcPr>
            <w:tcW w:w="5034" w:type="dxa"/>
            <w:gridSpan w:val="5"/>
            <w:noWrap w:val="0"/>
            <w:vAlign w:val="center"/>
          </w:tcPr>
          <w:p>
            <w:pPr>
              <w:keepNext w:val="0"/>
              <w:keepLines w:val="0"/>
              <w:pageBreakBefore w:val="0"/>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黑体" w:cs="Times New Roman"/>
                <w:color w:val="000000" w:themeColor="text1"/>
                <w:sz w:val="28"/>
                <w:szCs w:val="28"/>
                <w14:textFill>
                  <w14:solidFill>
                    <w14:schemeClr w14:val="tx1"/>
                  </w14:solidFill>
                </w14:textFill>
              </w:rPr>
            </w:pPr>
            <w:r>
              <w:rPr>
                <w:rFonts w:hint="default" w:ascii="Times New Roman" w:hAnsi="Times New Roman" w:eastAsia="黑体" w:cs="Times New Roman"/>
                <w:color w:val="000000" w:themeColor="text1"/>
                <w:sz w:val="28"/>
                <w:szCs w:val="28"/>
                <w14:textFill>
                  <w14:solidFill>
                    <w14:schemeClr w14:val="tx1"/>
                  </w14:solidFill>
                </w14:textFill>
              </w:rPr>
              <w:t>在行业（或领域）中的地位，在联合体内分工（限200字）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40"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w:t>
            </w:r>
          </w:p>
        </w:tc>
        <w:tc>
          <w:tcPr>
            <w:tcW w:w="3576" w:type="dxa"/>
            <w:gridSpan w:val="5"/>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5034" w:type="dxa"/>
            <w:gridSpan w:val="5"/>
            <w:noWrap w:val="0"/>
            <w:vAlign w:val="center"/>
          </w:tcPr>
          <w:p>
            <w:pPr>
              <w:keepNext w:val="0"/>
              <w:keepLines w:val="0"/>
              <w:pageBreakBefore w:val="0"/>
              <w:widowControl/>
              <w:kinsoku/>
              <w:wordWrap/>
              <w:overflowPunct/>
              <w:topLinePunct w:val="0"/>
              <w:autoSpaceDE/>
              <w:autoSpaceDN/>
              <w:bidi w:val="0"/>
              <w:spacing w:line="400" w:lineRule="exact"/>
              <w:textAlignment w:val="auto"/>
              <w:rPr>
                <w:rFonts w:hint="default" w:ascii="Times New Roman" w:hAnsi="Times New Roman" w:eastAsia="仿宋_GB2312"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40"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2</w:t>
            </w:r>
          </w:p>
        </w:tc>
        <w:tc>
          <w:tcPr>
            <w:tcW w:w="3576" w:type="dxa"/>
            <w:gridSpan w:val="5"/>
            <w:noWrap w:val="0"/>
            <w:vAlign w:val="center"/>
          </w:tcPr>
          <w:p>
            <w:pPr>
              <w:keepNext w:val="0"/>
              <w:keepLines w:val="0"/>
              <w:pageBreakBefore w:val="0"/>
              <w:widowControl/>
              <w:kinsoku/>
              <w:wordWrap/>
              <w:overflowPunct/>
              <w:topLinePunct w:val="0"/>
              <w:autoSpaceDE/>
              <w:autoSpaceDN/>
              <w:bidi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5034" w:type="dxa"/>
            <w:gridSpan w:val="5"/>
            <w:noWrap w:val="0"/>
            <w:vAlign w:val="center"/>
          </w:tcPr>
          <w:p>
            <w:pPr>
              <w:keepNext w:val="0"/>
              <w:keepLines w:val="0"/>
              <w:pageBreakBefore w:val="0"/>
              <w:widowControl/>
              <w:kinsoku/>
              <w:wordWrap/>
              <w:overflowPunct/>
              <w:topLinePunct w:val="0"/>
              <w:autoSpaceDE/>
              <w:autoSpaceDN/>
              <w:bidi w:val="0"/>
              <w:spacing w:line="40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40"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3</w:t>
            </w:r>
          </w:p>
        </w:tc>
        <w:tc>
          <w:tcPr>
            <w:tcW w:w="3576" w:type="dxa"/>
            <w:gridSpan w:val="5"/>
            <w:noWrap w:val="0"/>
            <w:vAlign w:val="center"/>
          </w:tcPr>
          <w:p>
            <w:pPr>
              <w:keepNext w:val="0"/>
              <w:keepLines w:val="0"/>
              <w:pageBreakBefore w:val="0"/>
              <w:widowControl/>
              <w:kinsoku/>
              <w:wordWrap/>
              <w:overflowPunct/>
              <w:topLinePunct w:val="0"/>
              <w:autoSpaceDE/>
              <w:autoSpaceDN/>
              <w:bidi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5034" w:type="dxa"/>
            <w:gridSpan w:val="5"/>
            <w:noWrap w:val="0"/>
            <w:vAlign w:val="center"/>
          </w:tcPr>
          <w:p>
            <w:pPr>
              <w:keepNext w:val="0"/>
              <w:keepLines w:val="0"/>
              <w:pageBreakBefore w:val="0"/>
              <w:widowControl/>
              <w:kinsoku/>
              <w:wordWrap/>
              <w:overflowPunct/>
              <w:topLinePunct w:val="0"/>
              <w:autoSpaceDE/>
              <w:autoSpaceDN/>
              <w:bidi w:val="0"/>
              <w:spacing w:line="40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40"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4</w:t>
            </w:r>
          </w:p>
        </w:tc>
        <w:tc>
          <w:tcPr>
            <w:tcW w:w="3576" w:type="dxa"/>
            <w:gridSpan w:val="5"/>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5034" w:type="dxa"/>
            <w:gridSpan w:val="5"/>
            <w:noWrap w:val="0"/>
            <w:vAlign w:val="center"/>
          </w:tcPr>
          <w:p>
            <w:pPr>
              <w:keepNext w:val="0"/>
              <w:keepLines w:val="0"/>
              <w:pageBreakBefore w:val="0"/>
              <w:widowControl/>
              <w:kinsoku/>
              <w:wordWrap/>
              <w:overflowPunct/>
              <w:topLinePunct w:val="0"/>
              <w:autoSpaceDE/>
              <w:autoSpaceDN/>
              <w:bidi w:val="0"/>
              <w:spacing w:line="40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4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5</w:t>
            </w:r>
          </w:p>
        </w:tc>
        <w:tc>
          <w:tcPr>
            <w:tcW w:w="3576" w:type="dxa"/>
            <w:gridSpan w:val="5"/>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5034" w:type="dxa"/>
            <w:gridSpan w:val="5"/>
            <w:tcBorders>
              <w:bottom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4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6</w:t>
            </w:r>
          </w:p>
        </w:tc>
        <w:tc>
          <w:tcPr>
            <w:tcW w:w="3576" w:type="dxa"/>
            <w:gridSpan w:val="5"/>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5034" w:type="dxa"/>
            <w:gridSpan w:val="5"/>
            <w:tcBorders>
              <w:bottom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firstLine="560" w:firstLineChars="200"/>
              <w:textAlignment w:val="auto"/>
              <w:rPr>
                <w:rFonts w:hint="default" w:ascii="Times New Roman" w:hAnsi="Times New Roman" w:eastAsia="仿宋_GB2312" w:cs="Times New Roman"/>
                <w:bCs/>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4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7</w:t>
            </w:r>
          </w:p>
        </w:tc>
        <w:tc>
          <w:tcPr>
            <w:tcW w:w="3576" w:type="dxa"/>
            <w:gridSpan w:val="5"/>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5034" w:type="dxa"/>
            <w:gridSpan w:val="5"/>
            <w:tcBorders>
              <w:bottom w:val="single" w:color="auto" w:sz="4" w:space="0"/>
            </w:tcBorders>
            <w:noWrap w:val="0"/>
            <w:vAlign w:val="center"/>
          </w:tcPr>
          <w:p>
            <w:pPr>
              <w:keepNext w:val="0"/>
              <w:keepLines w:val="0"/>
              <w:pageBreakBefore w:val="0"/>
              <w:kinsoku/>
              <w:wordWrap/>
              <w:overflowPunct/>
              <w:topLinePunct w:val="0"/>
              <w:autoSpaceDE/>
              <w:autoSpaceDN/>
              <w:bidi w:val="0"/>
              <w:spacing w:line="400" w:lineRule="exact"/>
              <w:ind w:firstLine="570"/>
              <w:textAlignment w:val="auto"/>
              <w:rPr>
                <w:rFonts w:hint="default" w:ascii="Times New Roman" w:hAnsi="Times New Roman" w:eastAsia="仿宋_GB2312" w:cs="Times New Roman"/>
                <w:bCs/>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4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8</w:t>
            </w:r>
          </w:p>
        </w:tc>
        <w:tc>
          <w:tcPr>
            <w:tcW w:w="3576" w:type="dxa"/>
            <w:gridSpan w:val="5"/>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5034" w:type="dxa"/>
            <w:gridSpan w:val="5"/>
            <w:tcBorders>
              <w:bottom w:val="single" w:color="auto" w:sz="4" w:space="0"/>
            </w:tcBorders>
            <w:noWrap w:val="0"/>
            <w:vAlign w:val="center"/>
          </w:tcPr>
          <w:p>
            <w:pPr>
              <w:keepNext w:val="0"/>
              <w:keepLines w:val="0"/>
              <w:pageBreakBefore w:val="0"/>
              <w:kinsoku/>
              <w:wordWrap/>
              <w:overflowPunct/>
              <w:topLinePunct w:val="0"/>
              <w:autoSpaceDE/>
              <w:autoSpaceDN/>
              <w:bidi w:val="0"/>
              <w:spacing w:line="400" w:lineRule="exact"/>
              <w:ind w:firstLine="570"/>
              <w:textAlignment w:val="auto"/>
              <w:rPr>
                <w:rFonts w:hint="default" w:ascii="Times New Roman" w:hAnsi="Times New Roman" w:eastAsia="仿宋_GB2312"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40"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9</w:t>
            </w:r>
          </w:p>
        </w:tc>
        <w:tc>
          <w:tcPr>
            <w:tcW w:w="3576" w:type="dxa"/>
            <w:gridSpan w:val="5"/>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5034" w:type="dxa"/>
            <w:gridSpan w:val="5"/>
            <w:tcBorders>
              <w:bottom w:val="single" w:color="auto" w:sz="4" w:space="0"/>
            </w:tcBorders>
            <w:noWrap w:val="0"/>
            <w:vAlign w:val="center"/>
          </w:tcPr>
          <w:p>
            <w:pPr>
              <w:keepNext w:val="0"/>
              <w:keepLines w:val="0"/>
              <w:pageBreakBefore w:val="0"/>
              <w:kinsoku/>
              <w:wordWrap/>
              <w:overflowPunct/>
              <w:topLinePunct w:val="0"/>
              <w:autoSpaceDE/>
              <w:autoSpaceDN/>
              <w:bidi w:val="0"/>
              <w:spacing w:line="400" w:lineRule="exact"/>
              <w:ind w:firstLine="570"/>
              <w:textAlignment w:val="auto"/>
              <w:rPr>
                <w:rFonts w:hint="default" w:ascii="Times New Roman" w:hAnsi="Times New Roman" w:eastAsia="仿宋_GB2312" w:cs="Times New Roman"/>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40"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10</w:t>
            </w:r>
          </w:p>
        </w:tc>
        <w:tc>
          <w:tcPr>
            <w:tcW w:w="3576" w:type="dxa"/>
            <w:gridSpan w:val="5"/>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p>
        </w:tc>
        <w:tc>
          <w:tcPr>
            <w:tcW w:w="5034" w:type="dxa"/>
            <w:gridSpan w:val="5"/>
            <w:noWrap w:val="0"/>
            <w:vAlign w:val="center"/>
          </w:tcPr>
          <w:p>
            <w:pPr>
              <w:keepNext w:val="0"/>
              <w:keepLines w:val="0"/>
              <w:pageBreakBefore w:val="0"/>
              <w:widowControl/>
              <w:kinsoku/>
              <w:wordWrap/>
              <w:overflowPunct/>
              <w:topLinePunct w:val="0"/>
              <w:autoSpaceDE/>
              <w:autoSpaceDN/>
              <w:bidi w:val="0"/>
              <w:snapToGrid w:val="0"/>
              <w:spacing w:line="400" w:lineRule="exact"/>
              <w:ind w:firstLine="544" w:firstLineChars="200"/>
              <w:jc w:val="left"/>
              <w:textAlignment w:val="auto"/>
              <w:rPr>
                <w:rFonts w:hint="default" w:ascii="Times New Roman" w:hAnsi="Times New Roman" w:eastAsia="仿宋_GB2312" w:cs="Times New Roman"/>
                <w:color w:val="000000" w:themeColor="text1"/>
                <w:spacing w:val="-4"/>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450" w:type="dxa"/>
            <w:gridSpan w:val="11"/>
            <w:noWrap w:val="0"/>
            <w:vAlign w:val="center"/>
          </w:tcPr>
          <w:p>
            <w:pPr>
              <w:keepNext w:val="0"/>
              <w:keepLines w:val="0"/>
              <w:pageBreakBefore w:val="0"/>
              <w:widowControl/>
              <w:kinsoku/>
              <w:wordWrap/>
              <w:overflowPunct/>
              <w:topLinePunct w:val="0"/>
              <w:autoSpaceDE/>
              <w:autoSpaceDN/>
              <w:bidi w:val="0"/>
              <w:snapToGrid w:val="0"/>
              <w:spacing w:line="400" w:lineRule="exact"/>
              <w:jc w:val="left"/>
              <w:textAlignment w:val="auto"/>
              <w:rPr>
                <w:rFonts w:hint="default" w:ascii="Times New Roman" w:hAnsi="Times New Roman" w:eastAsia="仿宋_GB2312" w:cs="Times New Roman"/>
                <w:color w:val="000000" w:themeColor="text1"/>
                <w:spacing w:val="-4"/>
                <w:kern w:val="0"/>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五、联合体已具备的合作基础、开展活动和取得的实效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5" w:hRule="atLeast"/>
          <w:jc w:val="center"/>
        </w:trPr>
        <w:tc>
          <w:tcPr>
            <w:tcW w:w="9450" w:type="dxa"/>
            <w:gridSpan w:val="11"/>
            <w:noWrap w:val="0"/>
            <w:vAlign w:val="center"/>
          </w:tcPr>
          <w:p>
            <w:pPr>
              <w:keepNext w:val="0"/>
              <w:keepLines w:val="0"/>
              <w:pageBreakBefore w:val="0"/>
              <w:widowControl/>
              <w:kinsoku/>
              <w:wordWrap/>
              <w:overflowPunct/>
              <w:topLinePunct w:val="0"/>
              <w:autoSpaceDE/>
              <w:autoSpaceDN/>
              <w:bidi w:val="0"/>
              <w:snapToGrid w:val="0"/>
              <w:spacing w:line="400" w:lineRule="exact"/>
              <w:ind w:firstLine="544" w:firstLineChars="200"/>
              <w:jc w:val="left"/>
              <w:textAlignment w:val="auto"/>
              <w:rPr>
                <w:rFonts w:hint="default" w:ascii="Times New Roman" w:hAnsi="Times New Roman" w:eastAsia="仿宋_GB2312" w:cs="Times New Roman"/>
                <w:color w:val="000000" w:themeColor="text1"/>
                <w:spacing w:val="-4"/>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5" w:hRule="atLeast"/>
          <w:jc w:val="center"/>
        </w:trPr>
        <w:tc>
          <w:tcPr>
            <w:tcW w:w="9450" w:type="dxa"/>
            <w:gridSpan w:val="11"/>
            <w:noWrap w:val="0"/>
            <w:vAlign w:val="top"/>
          </w:tcPr>
          <w:p>
            <w:pPr>
              <w:keepNext w:val="0"/>
              <w:keepLines w:val="0"/>
              <w:pageBreakBefore w:val="0"/>
              <w:kinsoku/>
              <w:wordWrap/>
              <w:overflowPunct/>
              <w:topLinePunct w:val="0"/>
              <w:autoSpaceDE/>
              <w:autoSpaceDN/>
              <w:bidi w:val="0"/>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牵头单位审核意见</w:t>
            </w:r>
          </w:p>
          <w:p>
            <w:pPr>
              <w:keepNext w:val="0"/>
              <w:keepLines w:val="0"/>
              <w:pageBreakBefore w:val="0"/>
              <w:kinsoku/>
              <w:wordWrap/>
              <w:overflowPunct/>
              <w:topLinePunct w:val="0"/>
              <w:autoSpaceDE/>
              <w:autoSpaceDN/>
              <w:bidi w:val="0"/>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牵头单位（盖章）：</w:t>
            </w:r>
          </w:p>
          <w:p>
            <w:pPr>
              <w:keepNext w:val="0"/>
              <w:keepLines w:val="0"/>
              <w:pageBreakBefore w:val="0"/>
              <w:widowControl/>
              <w:kinsoku/>
              <w:wordWrap/>
              <w:overflowPunct/>
              <w:topLinePunct w:val="0"/>
              <w:autoSpaceDE/>
              <w:autoSpaceDN/>
              <w:bidi w:val="0"/>
              <w:snapToGrid w:val="0"/>
              <w:spacing w:line="400" w:lineRule="exact"/>
              <w:ind w:firstLine="560" w:firstLineChars="200"/>
              <w:jc w:val="both"/>
              <w:textAlignment w:val="auto"/>
              <w:rPr>
                <w:rFonts w:hint="default" w:ascii="Times New Roman" w:hAnsi="Times New Roman" w:eastAsia="仿宋_GB2312" w:cs="Times New Roman"/>
                <w:color w:val="000000" w:themeColor="text1"/>
                <w:spacing w:val="-4"/>
                <w:kern w:val="0"/>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5" w:hRule="atLeast"/>
          <w:jc w:val="center"/>
        </w:trPr>
        <w:tc>
          <w:tcPr>
            <w:tcW w:w="9450" w:type="dxa"/>
            <w:gridSpan w:val="11"/>
            <w:noWrap w:val="0"/>
            <w:vAlign w:val="top"/>
          </w:tcPr>
          <w:p>
            <w:pPr>
              <w:keepNext w:val="0"/>
              <w:keepLines w:val="0"/>
              <w:pageBreakBefore w:val="0"/>
              <w:kinsoku/>
              <w:wordWrap/>
              <w:overflowPunct/>
              <w:topLinePunct w:val="0"/>
              <w:autoSpaceDE/>
              <w:autoSpaceDN/>
              <w:bidi w:val="0"/>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县区科技主管部门</w:t>
            </w:r>
            <w:r>
              <w:rPr>
                <w:rFonts w:hint="eastAsia" w:ascii="仿宋_GB2312" w:hAnsi="仿宋_GB2312" w:eastAsia="仿宋_GB2312" w:cs="仿宋_GB2312"/>
                <w:color w:val="000000" w:themeColor="text1"/>
                <w:sz w:val="28"/>
                <w:szCs w:val="28"/>
                <w14:textFill>
                  <w14:solidFill>
                    <w14:schemeClr w14:val="tx1"/>
                  </w14:solidFill>
                </w14:textFill>
              </w:rPr>
              <w:t>审核意见：</w:t>
            </w:r>
          </w:p>
          <w:p>
            <w:pPr>
              <w:pStyle w:val="3"/>
              <w:keepNext w:val="0"/>
              <w:keepLines w:val="0"/>
              <w:pageBreakBefore w:val="0"/>
              <w:kinsoku/>
              <w:wordWrap/>
              <w:overflowPunct/>
              <w:topLinePunct w:val="0"/>
              <w:autoSpaceDE/>
              <w:autoSpaceDN/>
              <w:bidi w:val="0"/>
              <w:spacing w:line="400" w:lineRule="exact"/>
              <w:ind w:firstLine="56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pStyle w:val="3"/>
              <w:keepNext w:val="0"/>
              <w:keepLines w:val="0"/>
              <w:pageBreakBefore w:val="0"/>
              <w:kinsoku/>
              <w:wordWrap/>
              <w:overflowPunct/>
              <w:topLinePunct w:val="0"/>
              <w:autoSpaceDE/>
              <w:autoSpaceDN/>
              <w:bidi w:val="0"/>
              <w:spacing w:line="400" w:lineRule="exact"/>
              <w:ind w:firstLine="56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pStyle w:val="3"/>
              <w:keepNext w:val="0"/>
              <w:keepLines w:val="0"/>
              <w:pageBreakBefore w:val="0"/>
              <w:kinsoku/>
              <w:wordWrap/>
              <w:overflowPunct/>
              <w:topLinePunct w:val="0"/>
              <w:autoSpaceDE/>
              <w:autoSpaceDN/>
              <w:bidi w:val="0"/>
              <w:spacing w:line="400" w:lineRule="exact"/>
              <w:ind w:firstLine="56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pStyle w:val="3"/>
              <w:keepNext w:val="0"/>
              <w:keepLines w:val="0"/>
              <w:pageBreakBefore w:val="0"/>
              <w:kinsoku/>
              <w:wordWrap/>
              <w:overflowPunct/>
              <w:topLinePunct w:val="0"/>
              <w:autoSpaceDE/>
              <w:autoSpaceDN/>
              <w:bidi w:val="0"/>
              <w:spacing w:line="400" w:lineRule="exact"/>
              <w:ind w:firstLine="56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pStyle w:val="3"/>
              <w:keepNext w:val="0"/>
              <w:keepLines w:val="0"/>
              <w:pageBreakBefore w:val="0"/>
              <w:kinsoku/>
              <w:wordWrap/>
              <w:overflowPunct/>
              <w:topLinePunct w:val="0"/>
              <w:autoSpaceDE/>
              <w:autoSpaceDN/>
              <w:bidi w:val="0"/>
              <w:spacing w:line="400" w:lineRule="exact"/>
              <w:ind w:firstLine="56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pStyle w:val="3"/>
              <w:keepNext w:val="0"/>
              <w:keepLines w:val="0"/>
              <w:pageBreakBefore w:val="0"/>
              <w:kinsoku/>
              <w:wordWrap/>
              <w:overflowPunct/>
              <w:topLinePunct w:val="0"/>
              <w:autoSpaceDE/>
              <w:autoSpaceDN/>
              <w:bidi w:val="0"/>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（盖章）</w:t>
            </w:r>
          </w:p>
          <w:p>
            <w:pPr>
              <w:keepNext w:val="0"/>
              <w:keepLines w:val="0"/>
              <w:pageBreakBefore w:val="0"/>
              <w:widowControl/>
              <w:kinsoku/>
              <w:wordWrap/>
              <w:overflowPunct/>
              <w:topLinePunct w:val="0"/>
              <w:autoSpaceDE/>
              <w:autoSpaceDN/>
              <w:bidi w:val="0"/>
              <w:snapToGrid w:val="0"/>
              <w:spacing w:line="400" w:lineRule="exact"/>
              <w:ind w:firstLine="560" w:firstLineChars="200"/>
              <w:jc w:val="both"/>
              <w:textAlignment w:val="auto"/>
              <w:rPr>
                <w:rFonts w:hint="default" w:ascii="Times New Roman" w:hAnsi="Times New Roman" w:eastAsia="仿宋_GB2312" w:cs="Times New Roman"/>
                <w:color w:val="000000" w:themeColor="text1"/>
                <w:spacing w:val="-4"/>
                <w:kern w:val="0"/>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5" w:hRule="atLeast"/>
          <w:jc w:val="center"/>
        </w:trPr>
        <w:tc>
          <w:tcPr>
            <w:tcW w:w="9450" w:type="dxa"/>
            <w:gridSpan w:val="11"/>
            <w:noWrap w:val="0"/>
            <w:vAlign w:val="top"/>
          </w:tcPr>
          <w:p>
            <w:pPr>
              <w:keepNext w:val="0"/>
              <w:keepLines w:val="0"/>
              <w:pageBreakBefore w:val="0"/>
              <w:kinsoku/>
              <w:wordWrap/>
              <w:overflowPunct/>
              <w:topLinePunct w:val="0"/>
              <w:autoSpaceDE/>
              <w:autoSpaceDN/>
              <w:bidi w:val="0"/>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柳州市科学技术局</w:t>
            </w:r>
            <w:r>
              <w:rPr>
                <w:rFonts w:hint="eastAsia" w:ascii="仿宋_GB2312" w:hAnsi="仿宋_GB2312" w:eastAsia="仿宋_GB2312" w:cs="仿宋_GB2312"/>
                <w:color w:val="000000" w:themeColor="text1"/>
                <w:sz w:val="28"/>
                <w:szCs w:val="28"/>
                <w14:textFill>
                  <w14:solidFill>
                    <w14:schemeClr w14:val="tx1"/>
                  </w14:solidFill>
                </w14:textFill>
              </w:rPr>
              <w:t>审核意见：</w:t>
            </w:r>
          </w:p>
          <w:p>
            <w:pPr>
              <w:pStyle w:val="3"/>
              <w:keepNext w:val="0"/>
              <w:keepLines w:val="0"/>
              <w:pageBreakBefore w:val="0"/>
              <w:kinsoku/>
              <w:wordWrap/>
              <w:overflowPunct/>
              <w:topLinePunct w:val="0"/>
              <w:autoSpaceDE/>
              <w:autoSpaceDN/>
              <w:bidi w:val="0"/>
              <w:spacing w:line="400" w:lineRule="exact"/>
              <w:ind w:firstLine="56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pStyle w:val="3"/>
              <w:keepNext w:val="0"/>
              <w:keepLines w:val="0"/>
              <w:pageBreakBefore w:val="0"/>
              <w:kinsoku/>
              <w:wordWrap/>
              <w:overflowPunct/>
              <w:topLinePunct w:val="0"/>
              <w:autoSpaceDE/>
              <w:autoSpaceDN/>
              <w:bidi w:val="0"/>
              <w:spacing w:line="400" w:lineRule="exact"/>
              <w:ind w:firstLine="56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pStyle w:val="3"/>
              <w:keepNext w:val="0"/>
              <w:keepLines w:val="0"/>
              <w:pageBreakBefore w:val="0"/>
              <w:kinsoku/>
              <w:wordWrap/>
              <w:overflowPunct/>
              <w:topLinePunct w:val="0"/>
              <w:autoSpaceDE/>
              <w:autoSpaceDN/>
              <w:bidi w:val="0"/>
              <w:spacing w:line="400" w:lineRule="exact"/>
              <w:ind w:firstLine="56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pStyle w:val="3"/>
              <w:keepNext w:val="0"/>
              <w:keepLines w:val="0"/>
              <w:pageBreakBefore w:val="0"/>
              <w:kinsoku/>
              <w:wordWrap/>
              <w:overflowPunct/>
              <w:topLinePunct w:val="0"/>
              <w:autoSpaceDE/>
              <w:autoSpaceDN/>
              <w:bidi w:val="0"/>
              <w:spacing w:line="400" w:lineRule="exact"/>
              <w:ind w:firstLine="56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pStyle w:val="3"/>
              <w:keepNext w:val="0"/>
              <w:keepLines w:val="0"/>
              <w:pageBreakBefore w:val="0"/>
              <w:kinsoku/>
              <w:wordWrap/>
              <w:overflowPunct/>
              <w:topLinePunct w:val="0"/>
              <w:autoSpaceDE/>
              <w:autoSpaceDN/>
              <w:bidi w:val="0"/>
              <w:spacing w:line="400" w:lineRule="exact"/>
              <w:ind w:firstLine="56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pStyle w:val="3"/>
              <w:keepNext w:val="0"/>
              <w:keepLines w:val="0"/>
              <w:pageBreakBefore w:val="0"/>
              <w:kinsoku/>
              <w:wordWrap/>
              <w:overflowPunct/>
              <w:topLinePunct w:val="0"/>
              <w:autoSpaceDE/>
              <w:autoSpaceDN/>
              <w:bidi w:val="0"/>
              <w:spacing w:line="400" w:lineRule="exact"/>
              <w:ind w:firstLine="56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spacing w:line="400" w:lineRule="exact"/>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（盖章）</w:t>
            </w:r>
          </w:p>
          <w:p>
            <w:pPr>
              <w:keepNext w:val="0"/>
              <w:keepLines w:val="0"/>
              <w:pageBreakBefore w:val="0"/>
              <w:widowControl/>
              <w:kinsoku/>
              <w:wordWrap/>
              <w:overflowPunct/>
              <w:topLinePunct w:val="0"/>
              <w:autoSpaceDE/>
              <w:autoSpaceDN/>
              <w:bidi w:val="0"/>
              <w:snapToGrid w:val="0"/>
              <w:spacing w:line="400" w:lineRule="exact"/>
              <w:ind w:firstLine="560" w:firstLineChars="200"/>
              <w:jc w:val="both"/>
              <w:textAlignment w:val="auto"/>
              <w:rPr>
                <w:rFonts w:hint="default" w:ascii="Times New Roman" w:hAnsi="Times New Roman" w:eastAsia="仿宋_GB2312" w:cs="Times New Roman"/>
                <w:color w:val="000000" w:themeColor="text1"/>
                <w:spacing w:val="-4"/>
                <w:kern w:val="0"/>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年   月   日</w:t>
            </w:r>
          </w:p>
        </w:tc>
      </w:tr>
    </w:tbl>
    <w:p>
      <w:pPr>
        <w:pStyle w:val="3"/>
        <w:keepNext w:val="0"/>
        <w:keepLines w:val="0"/>
        <w:pageBreakBefore w:val="0"/>
        <w:kinsoku/>
        <w:wordWrap/>
        <w:overflowPunct/>
        <w:topLinePunct w:val="0"/>
        <w:autoSpaceDE/>
        <w:autoSpaceDN/>
        <w:bidi w:val="0"/>
        <w:spacing w:line="400" w:lineRule="exact"/>
        <w:ind w:left="0" w:leftChars="0" w:firstLine="0" w:firstLineChars="0"/>
        <w:textAlignment w:val="auto"/>
        <w:rPr>
          <w:rFonts w:hint="eastAsia" w:ascii="黑体" w:hAnsi="黑体" w:eastAsia="黑体"/>
          <w:color w:val="000000" w:themeColor="text1"/>
          <w:sz w:val="32"/>
          <w:szCs w:val="32"/>
          <w14:textFill>
            <w14:solidFill>
              <w14:schemeClr w14:val="tx1"/>
            </w14:solidFill>
          </w14:textFill>
        </w:rPr>
      </w:pPr>
      <w:r>
        <w:rPr>
          <w:rFonts w:hint="eastAsia" w:ascii="仿宋_GB2312" w:hAnsi="仿宋_GB2312" w:eastAsia="仿宋_GB2312" w:cs="仿宋_GB2312"/>
          <w:snapToGrid w:val="0"/>
          <w:color w:val="000000" w:themeColor="text1"/>
          <w:sz w:val="28"/>
          <w:szCs w:val="28"/>
          <w14:textFill>
            <w14:solidFill>
              <w14:schemeClr w14:val="tx1"/>
            </w14:solidFill>
          </w14:textFill>
        </w:rPr>
        <w:br w:type="page"/>
      </w:r>
      <w:r>
        <w:rPr>
          <w:rFonts w:hint="default" w:ascii="Times New Roman" w:hAnsi="Times New Roman" w:eastAsia="黑体" w:cs="Times New Roman"/>
          <w:color w:val="000000" w:themeColor="text1"/>
          <w:sz w:val="32"/>
          <w:szCs w:val="32"/>
          <w14:textFill>
            <w14:solidFill>
              <w14:schemeClr w14:val="tx1"/>
            </w14:solidFill>
          </w14:textFill>
        </w:rPr>
        <w:t>附件2</w:t>
      </w:r>
    </w:p>
    <w:p>
      <w:pPr>
        <w:pStyle w:val="3"/>
        <w:spacing w:line="560" w:lineRule="exact"/>
        <w:rPr>
          <w:color w:val="000000" w:themeColor="text1"/>
          <w14:textFill>
            <w14:solidFill>
              <w14:schemeClr w14:val="tx1"/>
            </w14:solidFill>
          </w14:textFill>
        </w:rPr>
      </w:pPr>
    </w:p>
    <w:p>
      <w:pPr>
        <w:pStyle w:val="3"/>
        <w:spacing w:line="560" w:lineRule="exact"/>
        <w:rPr>
          <w:color w:val="000000" w:themeColor="text1"/>
          <w14:textFill>
            <w14:solidFill>
              <w14:schemeClr w14:val="tx1"/>
            </w14:solidFill>
          </w14:textFill>
        </w:rPr>
      </w:pPr>
    </w:p>
    <w:p>
      <w:pPr>
        <w:pStyle w:val="3"/>
        <w:spacing w:line="560" w:lineRule="exact"/>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Cs/>
          <w:color w:val="000000" w:themeColor="text1"/>
          <w:sz w:val="48"/>
          <w:szCs w:val="48"/>
          <w14:textFill>
            <w14:solidFill>
              <w14:schemeClr w14:val="tx1"/>
            </w14:solidFill>
          </w14:textFill>
        </w:rPr>
      </w:pPr>
      <w:r>
        <w:rPr>
          <w:rFonts w:hint="eastAsia" w:ascii="方正小标宋简体" w:hAnsi="方正小标宋简体" w:eastAsia="方正小标宋简体" w:cs="方正小标宋简体"/>
          <w:bCs/>
          <w:color w:val="000000" w:themeColor="text1"/>
          <w:sz w:val="48"/>
          <w:szCs w:val="48"/>
          <w:lang w:eastAsia="zh-CN"/>
          <w14:textFill>
            <w14:solidFill>
              <w14:schemeClr w14:val="tx1"/>
            </w14:solidFill>
          </w14:textFill>
        </w:rPr>
        <w:t>柳州市</w:t>
      </w:r>
      <w:r>
        <w:rPr>
          <w:rFonts w:hint="eastAsia" w:ascii="方正小标宋简体" w:hAnsi="方正小标宋简体" w:eastAsia="方正小标宋简体" w:cs="方正小标宋简体"/>
          <w:bCs/>
          <w:color w:val="000000" w:themeColor="text1"/>
          <w:sz w:val="48"/>
          <w:szCs w:val="48"/>
          <w14:textFill>
            <w14:solidFill>
              <w14:schemeClr w14:val="tx1"/>
            </w14:solidFill>
          </w14:textFill>
        </w:rPr>
        <w:t>创新联合体组建协议</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（模板）</w:t>
      </w:r>
    </w:p>
    <w:p>
      <w:pPr>
        <w:spacing w:line="560" w:lineRule="exact"/>
        <w:rPr>
          <w:color w:val="000000" w:themeColor="text1"/>
          <w:szCs w:val="24"/>
          <w14:textFill>
            <w14:solidFill>
              <w14:schemeClr w14:val="tx1"/>
            </w14:solidFill>
          </w14:textFill>
        </w:rPr>
      </w:pPr>
    </w:p>
    <w:p>
      <w:pPr>
        <w:spacing w:line="560" w:lineRule="exact"/>
        <w:rPr>
          <w:color w:val="000000" w:themeColor="text1"/>
          <w:szCs w:val="24"/>
          <w14:textFill>
            <w14:solidFill>
              <w14:schemeClr w14:val="tx1"/>
            </w14:solidFill>
          </w14:textFill>
        </w:rPr>
      </w:pPr>
    </w:p>
    <w:p>
      <w:pPr>
        <w:spacing w:line="560" w:lineRule="exact"/>
        <w:rPr>
          <w:rFonts w:ascii="宋体" w:hAnsi="宋体"/>
          <w:color w:val="000000" w:themeColor="text1"/>
          <w:sz w:val="32"/>
          <w:szCs w:val="32"/>
          <w14:textFill>
            <w14:solidFill>
              <w14:schemeClr w14:val="tx1"/>
            </w14:solidFill>
          </w14:textFill>
        </w:rPr>
      </w:pPr>
    </w:p>
    <w:p>
      <w:pPr>
        <w:spacing w:line="560" w:lineRule="exact"/>
        <w:rPr>
          <w:rFonts w:hint="eastAsia" w:ascii="宋体" w:hAnsi="宋体" w:eastAsia="宋体" w:cs="宋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pacing w:val="-24"/>
          <w:sz w:val="32"/>
          <w:szCs w:val="32"/>
          <w:u w:val="single"/>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创新联合体名称：</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u w:val="single"/>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产业领域：</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pacing w:val="-10"/>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牵头单位</w:t>
      </w:r>
      <w:r>
        <w:rPr>
          <w:rFonts w:hint="default" w:ascii="Times New Roman" w:hAnsi="Times New Roman" w:eastAsia="仿宋_GB2312" w:cs="Times New Roman"/>
          <w:color w:val="000000" w:themeColor="text1"/>
          <w:spacing w:val="-10"/>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single"/>
          <w14:textFill>
            <w14:solidFill>
              <w14:schemeClr w14:val="tx1"/>
            </w14:solidFill>
          </w14:textFill>
        </w:rPr>
        <w:t xml:space="preserve">     （盖章）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联 系 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联系电话：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填报日期：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年   月   日</w:t>
      </w:r>
    </w:p>
    <w:p>
      <w:pPr>
        <w:pStyle w:val="3"/>
        <w:spacing w:line="560" w:lineRule="exact"/>
        <w:ind w:firstLine="0" w:firstLineChars="0"/>
        <w:rPr>
          <w:rFonts w:hint="eastAsia" w:ascii="宋体" w:hAnsi="宋体" w:eastAsia="宋体" w:cs="宋体"/>
          <w:snapToGrid w:val="0"/>
          <w:color w:val="000000" w:themeColor="text1"/>
          <w:spacing w:val="2"/>
          <w:sz w:val="30"/>
          <w:szCs w:val="30"/>
          <w14:textFill>
            <w14:solidFill>
              <w14:schemeClr w14:val="tx1"/>
            </w14:solidFill>
          </w14:textFill>
        </w:rPr>
      </w:pPr>
    </w:p>
    <w:p>
      <w:pPr>
        <w:pStyle w:val="3"/>
        <w:spacing w:line="560" w:lineRule="exact"/>
        <w:ind w:firstLine="608"/>
        <w:rPr>
          <w:rFonts w:hint="eastAsia" w:ascii="宋体" w:hAnsi="宋体" w:eastAsia="宋体" w:cs="宋体"/>
          <w:snapToGrid w:val="0"/>
          <w:color w:val="000000" w:themeColor="text1"/>
          <w:spacing w:val="2"/>
          <w:sz w:val="30"/>
          <w:szCs w:val="30"/>
          <w14:textFill>
            <w14:solidFill>
              <w14:schemeClr w14:val="tx1"/>
            </w14:solidFill>
          </w14:textFill>
        </w:rPr>
      </w:pPr>
    </w:p>
    <w:p>
      <w:pPr>
        <w:pStyle w:val="3"/>
        <w:spacing w:line="560" w:lineRule="exact"/>
        <w:ind w:firstLine="608"/>
        <w:rPr>
          <w:rFonts w:hint="eastAsia" w:ascii="宋体" w:hAnsi="宋体" w:eastAsia="宋体" w:cs="宋体"/>
          <w:snapToGrid w:val="0"/>
          <w:color w:val="000000" w:themeColor="text1"/>
          <w:spacing w:val="2"/>
          <w:sz w:val="30"/>
          <w:szCs w:val="30"/>
          <w14:textFill>
            <w14:solidFill>
              <w14:schemeClr w14:val="tx1"/>
            </w14:solidFill>
          </w14:textFill>
        </w:rPr>
      </w:pPr>
    </w:p>
    <w:p>
      <w:pPr>
        <w:adjustRightInd w:val="0"/>
        <w:snapToGrid w:val="0"/>
        <w:spacing w:line="560" w:lineRule="exact"/>
        <w:jc w:val="center"/>
        <w:rPr>
          <w:rFonts w:hint="default" w:ascii="Times New Roman" w:hAnsi="Times New Roman" w:eastAsia="楷体_GB2312" w:cs="Times New Roman"/>
          <w:snapToGrid w:val="0"/>
          <w:color w:val="000000" w:themeColor="text1"/>
          <w:spacing w:val="2"/>
          <w:sz w:val="32"/>
          <w:szCs w:val="32"/>
          <w14:textFill>
            <w14:solidFill>
              <w14:schemeClr w14:val="tx1"/>
            </w14:solidFill>
          </w14:textFill>
        </w:rPr>
      </w:pPr>
      <w:r>
        <w:rPr>
          <w:rFonts w:hint="eastAsia" w:ascii="Times New Roman" w:hAnsi="Times New Roman" w:eastAsia="楷体_GB2312" w:cs="Times New Roman"/>
          <w:snapToGrid w:val="0"/>
          <w:color w:val="000000" w:themeColor="text1"/>
          <w:spacing w:val="2"/>
          <w:sz w:val="32"/>
          <w:szCs w:val="32"/>
          <w:lang w:eastAsia="zh-CN"/>
          <w14:textFill>
            <w14:solidFill>
              <w14:schemeClr w14:val="tx1"/>
            </w14:solidFill>
          </w14:textFill>
        </w:rPr>
        <w:t>柳州市科学技术局</w:t>
      </w:r>
    </w:p>
    <w:p>
      <w:pPr>
        <w:adjustRightInd w:val="0"/>
        <w:snapToGrid w:val="0"/>
        <w:spacing w:line="560" w:lineRule="exact"/>
        <w:jc w:val="center"/>
        <w:rPr>
          <w:rFonts w:hint="default" w:ascii="Times New Roman" w:hAnsi="Times New Roman" w:eastAsia="楷体_GB2312" w:cs="Times New Roman"/>
          <w:snapToGrid w:val="0"/>
          <w:color w:val="000000" w:themeColor="text1"/>
          <w:spacing w:val="2"/>
          <w:sz w:val="32"/>
          <w:szCs w:val="32"/>
          <w14:textFill>
            <w14:solidFill>
              <w14:schemeClr w14:val="tx1"/>
            </w14:solidFill>
          </w14:textFill>
        </w:rPr>
      </w:pPr>
      <w:r>
        <w:rPr>
          <w:rFonts w:hint="default" w:ascii="Times New Roman" w:hAnsi="Times New Roman" w:eastAsia="楷体_GB2312" w:cs="Times New Roman"/>
          <w:snapToGrid w:val="0"/>
          <w:color w:val="000000" w:themeColor="text1"/>
          <w:spacing w:val="2"/>
          <w:sz w:val="32"/>
          <w:szCs w:val="32"/>
          <w14:textFill>
            <w14:solidFill>
              <w14:schemeClr w14:val="tx1"/>
            </w14:solidFill>
          </w14:textFill>
        </w:rPr>
        <w:t>202</w:t>
      </w:r>
      <w:r>
        <w:rPr>
          <w:rFonts w:hint="eastAsia" w:ascii="Times New Roman" w:hAnsi="Times New Roman" w:eastAsia="楷体_GB2312" w:cs="Times New Roman"/>
          <w:snapToGrid w:val="0"/>
          <w:color w:val="000000" w:themeColor="text1"/>
          <w:spacing w:val="2"/>
          <w:sz w:val="32"/>
          <w:szCs w:val="32"/>
          <w:lang w:val="en-US" w:eastAsia="zh-CN"/>
          <w14:textFill>
            <w14:solidFill>
              <w14:schemeClr w14:val="tx1"/>
            </w14:solidFill>
          </w14:textFill>
        </w:rPr>
        <w:t>2</w:t>
      </w:r>
      <w:r>
        <w:rPr>
          <w:rFonts w:hint="default" w:ascii="Times New Roman" w:hAnsi="Times New Roman" w:eastAsia="楷体_GB2312" w:cs="Times New Roman"/>
          <w:snapToGrid w:val="0"/>
          <w:color w:val="000000" w:themeColor="text1"/>
          <w:spacing w:val="2"/>
          <w:sz w:val="32"/>
          <w:szCs w:val="32"/>
          <w14:textFill>
            <w14:solidFill>
              <w14:schemeClr w14:val="tx1"/>
            </w14:solidFill>
          </w14:textFill>
        </w:rPr>
        <w:t>年制</w:t>
      </w:r>
    </w:p>
    <w:p>
      <w:pPr>
        <w:pStyle w:val="2"/>
        <w:rPr>
          <w:rFonts w:hint="default" w:ascii="Times New Roman" w:hAnsi="Times New Roman" w:eastAsia="楷体_GB2312" w:cs="Times New Roman"/>
          <w:snapToGrid w:val="0"/>
          <w:color w:val="000000" w:themeColor="text1"/>
          <w:spacing w:val="2"/>
          <w:sz w:val="32"/>
          <w:szCs w:val="32"/>
          <w14:textFill>
            <w14:solidFill>
              <w14:schemeClr w14:val="tx1"/>
            </w14:solidFill>
          </w14:textFill>
        </w:rPr>
      </w:pP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为推动</w:t>
      </w:r>
      <w:r>
        <w:rPr>
          <w:rFonts w:hint="eastAsia" w:ascii="仿宋_GB2312" w:hAnsi="仿宋_GB2312" w:eastAsia="仿宋_GB2312" w:cs="仿宋_GB2312"/>
          <w:color w:val="000000" w:themeColor="text1"/>
          <w:sz w:val="32"/>
          <w:szCs w:val="32"/>
          <w:lang w:eastAsia="zh-CN"/>
          <w14:textFill>
            <w14:solidFill>
              <w14:schemeClr w14:val="tx1"/>
            </w14:solidFill>
          </w14:textFill>
        </w:rPr>
        <w:t>柳州市</w:t>
      </w:r>
      <w:r>
        <w:rPr>
          <w:rFonts w:hint="eastAsia" w:ascii="仿宋_GB2312" w:hAnsi="仿宋_GB2312" w:eastAsia="仿宋_GB2312" w:cs="仿宋_GB2312"/>
          <w:color w:val="000000" w:themeColor="text1"/>
          <w:sz w:val="32"/>
          <w:szCs w:val="32"/>
          <w14:textFill>
            <w14:solidFill>
              <w14:schemeClr w14:val="tx1"/>
            </w14:solidFill>
          </w14:textFill>
        </w:rPr>
        <w:t>*****科技创新、技术进步和成果转化，依据</w:t>
      </w:r>
      <w:r>
        <w:rPr>
          <w:rFonts w:hint="eastAsia" w:ascii="仿宋_GB2312" w:hAnsi="仿宋_GB2312" w:eastAsia="仿宋_GB2312" w:cs="仿宋_GB2312"/>
          <w:color w:val="000000" w:themeColor="text1"/>
          <w:sz w:val="32"/>
          <w:szCs w:val="32"/>
          <w:lang w:eastAsia="zh-CN"/>
          <w14:textFill>
            <w14:solidFill>
              <w14:schemeClr w14:val="tx1"/>
            </w14:solidFill>
          </w14:textFill>
        </w:rPr>
        <w:t>柳州市</w:t>
      </w:r>
      <w:r>
        <w:rPr>
          <w:rFonts w:hint="eastAsia" w:ascii="仿宋_GB2312" w:hAnsi="仿宋_GB2312" w:eastAsia="仿宋_GB2312" w:cs="仿宋_GB2312"/>
          <w:color w:val="000000" w:themeColor="text1"/>
          <w:sz w:val="32"/>
          <w:szCs w:val="32"/>
          <w14:textFill>
            <w14:solidFill>
              <w14:schemeClr w14:val="tx1"/>
            </w14:solidFill>
          </w14:textFill>
        </w:rPr>
        <w:t>*****产业目前实际情况和</w:t>
      </w:r>
      <w:r>
        <w:rPr>
          <w:rFonts w:hint="eastAsia" w:ascii="仿宋_GB2312" w:hAnsi="仿宋_GB2312" w:eastAsia="仿宋_GB2312" w:cs="仿宋_GB2312"/>
          <w:color w:val="000000" w:themeColor="text1"/>
          <w:sz w:val="32"/>
          <w:szCs w:val="32"/>
          <w:lang w:eastAsia="zh-CN"/>
          <w14:textFill>
            <w14:solidFill>
              <w14:schemeClr w14:val="tx1"/>
            </w14:solidFill>
          </w14:textFill>
        </w:rPr>
        <w:t>柳州市</w:t>
      </w:r>
      <w:r>
        <w:rPr>
          <w:rFonts w:hint="eastAsia" w:ascii="仿宋_GB2312" w:hAnsi="仿宋_GB2312" w:eastAsia="仿宋_GB2312" w:cs="仿宋_GB2312"/>
          <w:color w:val="000000" w:themeColor="text1"/>
          <w:sz w:val="32"/>
          <w:szCs w:val="32"/>
          <w14:textFill>
            <w14:solidFill>
              <w14:schemeClr w14:val="tx1"/>
            </w14:solidFill>
          </w14:textFill>
        </w:rPr>
        <w:t>*****重大科技专项要求，成立</w:t>
      </w:r>
      <w:r>
        <w:rPr>
          <w:rFonts w:hint="eastAsia" w:ascii="仿宋_GB2312" w:hAnsi="仿宋_GB2312" w:eastAsia="仿宋_GB2312" w:cs="仿宋_GB2312"/>
          <w:color w:val="000000" w:themeColor="text1"/>
          <w:sz w:val="32"/>
          <w:szCs w:val="32"/>
          <w:lang w:eastAsia="zh-CN"/>
          <w14:textFill>
            <w14:solidFill>
              <w14:schemeClr w14:val="tx1"/>
            </w14:solidFill>
          </w14:textFill>
        </w:rPr>
        <w:t>柳州市</w:t>
      </w:r>
      <w:r>
        <w:rPr>
          <w:rFonts w:hint="eastAsia" w:ascii="仿宋_GB2312" w:hAnsi="仿宋_GB2312" w:eastAsia="仿宋_GB2312" w:cs="仿宋_GB2312"/>
          <w:color w:val="000000" w:themeColor="text1"/>
          <w:sz w:val="32"/>
          <w:szCs w:val="32"/>
          <w14:textFill>
            <w14:solidFill>
              <w14:schemeClr w14:val="tx1"/>
            </w14:solidFill>
          </w14:textFill>
        </w:rPr>
        <w:t>*****创新联合体（以下简称联合体），经所有成员单位同意，签署联合组建协议，内容如下。</w:t>
      </w:r>
    </w:p>
    <w:p>
      <w:pPr>
        <w:spacing w:line="560" w:lineRule="exact"/>
        <w:ind w:firstLine="640" w:firstLineChars="200"/>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一、参与单位</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牵头单位</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核心层单位</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紧密合作单位</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一般协作层单位</w:t>
      </w:r>
    </w:p>
    <w:p>
      <w:pPr>
        <w:spacing w:line="560" w:lineRule="exact"/>
        <w:ind w:firstLine="640" w:firstLineChars="200"/>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二、技术创新目标</w:t>
      </w:r>
    </w:p>
    <w:p>
      <w:pPr>
        <w:spacing w:line="560" w:lineRule="exact"/>
        <w:ind w:firstLine="640" w:firstLineChars="200"/>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三、任务具体分工</w:t>
      </w:r>
    </w:p>
    <w:p>
      <w:pPr>
        <w:spacing w:line="560" w:lineRule="exact"/>
        <w:ind w:firstLine="640" w:firstLineChars="200"/>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四、各成员单位的责权利（明确创新联合体解散时各成员单位的权责分配）</w:t>
      </w:r>
    </w:p>
    <w:p>
      <w:pPr>
        <w:spacing w:line="560" w:lineRule="exact"/>
        <w:ind w:firstLine="640" w:firstLineChars="200"/>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五、科技成果、知识产权归属、许可使用和转化收益等分配办法</w:t>
      </w:r>
    </w:p>
    <w:p>
      <w:pPr>
        <w:spacing w:line="560" w:lineRule="exact"/>
        <w:ind w:firstLine="640" w:firstLineChars="200"/>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六、科研诚信追究方式</w:t>
      </w:r>
    </w:p>
    <w:p>
      <w:pPr>
        <w:spacing w:line="560" w:lineRule="exact"/>
        <w:ind w:firstLine="640" w:firstLineChars="200"/>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七、违约责任追究方式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Cs/>
          <w:sz w:val="32"/>
          <w:szCs w:val="32"/>
        </w:rPr>
      </w:pPr>
      <w:r>
        <w:rPr>
          <w:rFonts w:hint="eastAsia" w:ascii="黑体" w:hAnsi="黑体" w:eastAsia="黑体" w:cs="黑体"/>
          <w:bCs/>
          <w:color w:val="000000" w:themeColor="text1"/>
          <w:sz w:val="32"/>
          <w:szCs w:val="32"/>
          <w14:textFill>
            <w14:solidFill>
              <w14:schemeClr w14:val="tx1"/>
            </w14:solidFill>
          </w14:textFill>
        </w:rPr>
        <w:t>八、所有成员单位签章</w:t>
      </w:r>
    </w:p>
    <w:p>
      <w:pPr>
        <w:keepNext w:val="0"/>
        <w:keepLines w:val="0"/>
        <w:pageBreakBefore w:val="0"/>
        <w:widowControl w:val="0"/>
        <w:kinsoku/>
        <w:wordWrap/>
        <w:overflowPunct/>
        <w:topLinePunct w:val="0"/>
        <w:autoSpaceDE/>
        <w:autoSpaceDN/>
        <w:bidi w:val="0"/>
        <w:adjustRightInd/>
        <w:snapToGrid/>
        <w:spacing w:line="520" w:lineRule="exact"/>
        <w:ind w:right="840" w:rightChars="400" w:firstLine="0" w:firstLineChars="0"/>
        <w:jc w:val="right"/>
        <w:textAlignment w:val="auto"/>
        <w:rPr>
          <w:rFonts w:hint="default" w:ascii="Times New Roman" w:hAnsi="Times New Roman" w:eastAsia="仿宋_GB2312"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840" w:rightChars="400" w:firstLine="0" w:firstLineChars="0"/>
        <w:jc w:val="right"/>
        <w:textAlignment w:val="auto"/>
        <w:rPr>
          <w:rFonts w:hint="default" w:ascii="Times New Roman" w:hAnsi="Times New Roman" w:eastAsia="仿宋_GB2312"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840" w:rightChars="400" w:firstLine="0" w:firstLineChars="0"/>
        <w:jc w:val="right"/>
        <w:textAlignment w:val="auto"/>
        <w:rPr>
          <w:rFonts w:hint="default" w:ascii="Times New Roman" w:hAnsi="Times New Roman" w:eastAsia="仿宋_GB2312"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840" w:rightChars="400" w:firstLine="0" w:firstLineChars="0"/>
        <w:jc w:val="right"/>
        <w:textAlignment w:val="auto"/>
        <w:rPr>
          <w:rFonts w:hint="default" w:ascii="Times New Roman" w:hAnsi="Times New Roman" w:eastAsia="仿宋_GB2312"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840" w:rightChars="400" w:firstLine="0" w:firstLineChars="0"/>
        <w:jc w:val="right"/>
        <w:textAlignment w:val="auto"/>
        <w:rPr>
          <w:rFonts w:hint="default" w:ascii="Times New Roman" w:hAnsi="Times New Roman" w:eastAsia="仿宋_GB2312" w:cs="Times New Roman"/>
          <w:bCs/>
          <w:sz w:val="32"/>
          <w:szCs w:val="32"/>
        </w:rPr>
      </w:pPr>
    </w:p>
    <w:p>
      <w:pPr>
        <w:pStyle w:val="2"/>
        <w:rPr>
          <w:rFonts w:hint="default" w:ascii="Times New Roman" w:hAnsi="Times New Roman" w:eastAsia="仿宋_GB2312" w:cs="Times New Roman"/>
          <w:bCs/>
          <w:sz w:val="32"/>
          <w:szCs w:val="32"/>
        </w:rPr>
      </w:pPr>
      <w:bookmarkStart w:id="0" w:name="_GoBack"/>
      <w:bookmarkEnd w:id="0"/>
    </w:p>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ascii="宋体" w:hAnsi="宋体" w:cs="宋体"/>
                              <w:sz w:val="28"/>
                              <w:szCs w:val="28"/>
                            </w:rPr>
                          </w:pPr>
                          <w:r>
                            <w:rPr>
                              <w:rFonts w:hint="eastAsia" w:ascii="宋体" w:hAnsi="宋体" w:cs="宋体"/>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18</w:t>
                          </w:r>
                          <w:r>
                            <w:rPr>
                              <w:rFonts w:hint="default" w:ascii="Times New Roman" w:hAnsi="Times New Roman" w:cs="Times New Roman"/>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m35X67IB&#10;AABZAwAADgAAAAAAAAABACAAAAAeAQAAZHJzL2Uyb0RvYy54bWxQSwUGAAAAAAYABgBZAQAAQgUA&#10;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18</w:t>
                    </w:r>
                    <w:r>
                      <w:rPr>
                        <w:rFonts w:hint="default" w:ascii="Times New Roman" w:hAnsi="Times New Roman" w:cs="Times New Roman"/>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7</w: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aHME1LIB&#10;AABZAwAADgAAAAAAAAABACAAAAAeAQAAZHJzL2Uyb0RvYy54bWxQSwUGAAAAAAYABgBZAQAAQgUA&#10;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4"/>
                              <w:szCs w:val="24"/>
                            </w:rPr>
                          </w:pPr>
                        </w:p>
                        <w:p>
                          <w:pPr>
                            <w:pStyle w:val="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PAGE  \* MERGEFORMAT </w:instrText>
                          </w:r>
                          <w:r>
                            <w:rPr>
                              <w:rFonts w:hint="default" w:ascii="Times New Roman" w:hAnsi="Times New Roman" w:eastAsia="仿宋_GB2312" w:cs="Times New Roman"/>
                              <w:sz w:val="24"/>
                              <w:szCs w:val="24"/>
                            </w:rPr>
                            <w:fldChar w:fldCharType="separate"/>
                          </w:r>
                          <w:r>
                            <w:rPr>
                              <w:rFonts w:hint="default" w:ascii="Times New Roman" w:hAnsi="Times New Roman" w:eastAsia="仿宋_GB2312" w:cs="Times New Roman"/>
                              <w:sz w:val="24"/>
                              <w:szCs w:val="24"/>
                            </w:rPr>
                            <w:t>1</w:t>
                          </w:r>
                          <w:r>
                            <w:rPr>
                              <w:rFonts w:hint="default" w:ascii="Times New Roman" w:hAnsi="Times New Roman" w:eastAsia="仿宋_GB2312" w:cs="Times New Roman"/>
                              <w:sz w:val="24"/>
                              <w:szCs w:val="24"/>
                            </w:rPr>
                            <w:fldChar w:fldCharType="end"/>
                          </w:r>
                          <w:r>
                            <w:rPr>
                              <w:rFonts w:hint="default" w:ascii="Times New Roman" w:hAnsi="Times New Roman" w:eastAsia="仿宋_GB2312" w:cs="Times New Roman"/>
                              <w:sz w:val="24"/>
                              <w:szCs w:val="24"/>
                            </w:rPr>
                            <w:t xml:space="preserve"> </w:t>
                          </w:r>
                          <w:r>
                            <w:rPr>
                              <w:rFonts w:hint="eastAsia" w:ascii="仿宋_GB2312" w:hAnsi="仿宋_GB2312" w:eastAsia="仿宋_GB2312" w:cs="仿宋_GB2312"/>
                              <w:sz w:val="24"/>
                              <w:szCs w:val="24"/>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4"/>
                        <w:szCs w:val="24"/>
                      </w:rPr>
                    </w:pPr>
                  </w:p>
                  <w:p>
                    <w:pPr>
                      <w:pStyle w:val="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PAGE  \* MERGEFORMAT </w:instrText>
                    </w:r>
                    <w:r>
                      <w:rPr>
                        <w:rFonts w:hint="default" w:ascii="Times New Roman" w:hAnsi="Times New Roman" w:eastAsia="仿宋_GB2312" w:cs="Times New Roman"/>
                        <w:sz w:val="24"/>
                        <w:szCs w:val="24"/>
                      </w:rPr>
                      <w:fldChar w:fldCharType="separate"/>
                    </w:r>
                    <w:r>
                      <w:rPr>
                        <w:rFonts w:hint="default" w:ascii="Times New Roman" w:hAnsi="Times New Roman" w:eastAsia="仿宋_GB2312" w:cs="Times New Roman"/>
                        <w:sz w:val="24"/>
                        <w:szCs w:val="24"/>
                      </w:rPr>
                      <w:t>1</w:t>
                    </w:r>
                    <w:r>
                      <w:rPr>
                        <w:rFonts w:hint="default" w:ascii="Times New Roman" w:hAnsi="Times New Roman" w:eastAsia="仿宋_GB2312" w:cs="Times New Roman"/>
                        <w:sz w:val="24"/>
                        <w:szCs w:val="24"/>
                      </w:rPr>
                      <w:fldChar w:fldCharType="end"/>
                    </w:r>
                    <w:r>
                      <w:rPr>
                        <w:rFonts w:hint="default" w:ascii="Times New Roman" w:hAnsi="Times New Roman" w:eastAsia="仿宋_GB2312" w:cs="Times New Roman"/>
                        <w:sz w:val="24"/>
                        <w:szCs w:val="24"/>
                      </w:rPr>
                      <w:t xml:space="preserve"> </w:t>
                    </w:r>
                    <w:r>
                      <w:rPr>
                        <w:rFonts w:hint="eastAsia" w:ascii="仿宋_GB2312" w:hAnsi="仿宋_GB2312" w:eastAsia="仿宋_GB2312" w:cs="仿宋_GB2312"/>
                        <w:sz w:val="24"/>
                        <w:szCs w:val="24"/>
                      </w:rPr>
                      <w:t>—</w:t>
                    </w:r>
                  </w:p>
                </w:txbxContent>
              </v:textbox>
            </v:shape>
          </w:pict>
        </mc:Fallback>
      </mc:AlternateContent>
    </w:r>
  </w:p>
  <w:p>
    <w:pPr>
      <w:pStyle w:val="4"/>
      <w:jc w:val="center"/>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E073B"/>
    <w:multiLevelType w:val="singleLevel"/>
    <w:tmpl w:val="5F5E073B"/>
    <w:lvl w:ilvl="0" w:tentative="0">
      <w:start w:val="2"/>
      <w:numFmt w:val="decimal"/>
      <w:suff w:val="space"/>
      <w:lvlText w:val="%1."/>
      <w:lvlJc w:val="left"/>
      <w:pPr>
        <w:ind w:left="1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zODNjMmNiMGMyYjE0ZDZmOGYwYTU1MjIwY2QzZjgifQ=="/>
  </w:docVars>
  <w:rsids>
    <w:rsidRoot w:val="278011D5"/>
    <w:rsid w:val="0531E7B9"/>
    <w:rsid w:val="085F2447"/>
    <w:rsid w:val="123C22BF"/>
    <w:rsid w:val="1395013A"/>
    <w:rsid w:val="15701EA1"/>
    <w:rsid w:val="182F123A"/>
    <w:rsid w:val="1D1525D6"/>
    <w:rsid w:val="1EB32EFF"/>
    <w:rsid w:val="245FBEBD"/>
    <w:rsid w:val="25AD136E"/>
    <w:rsid w:val="267771E0"/>
    <w:rsid w:val="278011D5"/>
    <w:rsid w:val="294969D6"/>
    <w:rsid w:val="325A3905"/>
    <w:rsid w:val="366B6B2B"/>
    <w:rsid w:val="3EDF2482"/>
    <w:rsid w:val="3F9F80A2"/>
    <w:rsid w:val="3FDBC1D3"/>
    <w:rsid w:val="3FE576D6"/>
    <w:rsid w:val="46FD5592"/>
    <w:rsid w:val="4A753CC9"/>
    <w:rsid w:val="4E79C330"/>
    <w:rsid w:val="59EFC853"/>
    <w:rsid w:val="5BFFBEA9"/>
    <w:rsid w:val="5DC905EA"/>
    <w:rsid w:val="5E595C2B"/>
    <w:rsid w:val="606E6DDD"/>
    <w:rsid w:val="697FC2E8"/>
    <w:rsid w:val="6DBF6953"/>
    <w:rsid w:val="6DD8401B"/>
    <w:rsid w:val="730A30E7"/>
    <w:rsid w:val="75BF7BB0"/>
    <w:rsid w:val="75FF75DB"/>
    <w:rsid w:val="79D3EB6C"/>
    <w:rsid w:val="79EF349D"/>
    <w:rsid w:val="7DF60239"/>
    <w:rsid w:val="7E3E442D"/>
    <w:rsid w:val="7E750223"/>
    <w:rsid w:val="7EEF199B"/>
    <w:rsid w:val="7F8714B9"/>
    <w:rsid w:val="7FCAD34E"/>
    <w:rsid w:val="7FEF480D"/>
    <w:rsid w:val="7FFBB6BE"/>
    <w:rsid w:val="936E7ED3"/>
    <w:rsid w:val="96E0E494"/>
    <w:rsid w:val="99F6D6EC"/>
    <w:rsid w:val="9EED8D7D"/>
    <w:rsid w:val="A1FDA739"/>
    <w:rsid w:val="AF7FD0CE"/>
    <w:rsid w:val="BAF275AD"/>
    <w:rsid w:val="CFDCC362"/>
    <w:rsid w:val="D1BE8B40"/>
    <w:rsid w:val="D7EEB9FD"/>
    <w:rsid w:val="D7F6B1F9"/>
    <w:rsid w:val="DBBD9343"/>
    <w:rsid w:val="DBFC8139"/>
    <w:rsid w:val="DDFF5183"/>
    <w:rsid w:val="DF5F2DA2"/>
    <w:rsid w:val="DFC6C282"/>
    <w:rsid w:val="DFFEDE17"/>
    <w:rsid w:val="DFFF6411"/>
    <w:rsid w:val="EB5F784D"/>
    <w:rsid w:val="EFBDF12F"/>
    <w:rsid w:val="EFF7A4FE"/>
    <w:rsid w:val="F7EF0CB3"/>
    <w:rsid w:val="FB5FFE20"/>
    <w:rsid w:val="FDFF6469"/>
    <w:rsid w:val="FF2F45FD"/>
    <w:rsid w:val="FF65493A"/>
    <w:rsid w:val="FF7F5622"/>
    <w:rsid w:val="FF97FD7D"/>
    <w:rsid w:val="FFFF4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Normal Indent"/>
    <w:basedOn w:val="1"/>
    <w:unhideWhenUsed/>
    <w:qFormat/>
    <w:uiPriority w:val="0"/>
    <w:pPr>
      <w:ind w:firstLine="420" w:firstLineChars="200"/>
    </w:pPr>
    <w:rPr>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5313</Words>
  <Characters>5385</Characters>
  <Lines>0</Lines>
  <Paragraphs>0</Paragraphs>
  <TotalTime>41</TotalTime>
  <ScaleCrop>false</ScaleCrop>
  <LinksUpToDate>false</LinksUpToDate>
  <CharactersWithSpaces>5889</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2022-08-20T00:53:00Z</dcterms:created>
  <dc:creator>wzc</dc:creator>
  <cp:lastModifiedBy>L-Zer0</cp:lastModifiedBy>
  <cp:lastPrinted>2022-10-31T07:41:00Z</cp:lastPrinted>
  <dcterms:modified xsi:type="dcterms:W3CDTF">2022-11-18T09:20:00Z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y fmtid="{D5CDD505-2E9C-101B-9397-08002B2CF9AE}" pid="3" name="ICV">
    <vt:lpwstr>A0D6B56091364543A40A6AD42C76652C</vt:lpwstr>
  </property>
</Properties>
</file>