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/>
        <w:jc w:val="center"/>
        <w:textAlignment w:val="auto"/>
        <w:rPr>
          <w:rFonts w:hint="default" w:ascii="Times New Roman" w:hAnsi="Times New Roman" w:eastAsia="方正小标宋简体" w:cs="Times New Roman"/>
          <w:b w:val="0"/>
          <w:bCs/>
          <w:i w:val="0"/>
          <w:caps w:val="0"/>
          <w:color w:val="333333"/>
          <w:spacing w:val="0"/>
          <w:sz w:val="44"/>
          <w:szCs w:val="44"/>
          <w:shd w:val="clear" w:fill="FFFFFF"/>
        </w:rPr>
      </w:pP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0"/>
        <w:jc w:val="both"/>
        <w:textAlignment w:val="auto"/>
        <w:rPr>
          <w:rFonts w:hint="default" w:ascii="Times New Roman" w:hAnsi="Times New Roman" w:eastAsia="黑体" w:cs="Times New Roman"/>
          <w:b w:val="0"/>
          <w:bCs/>
          <w:sz w:val="32"/>
          <w:szCs w:val="32"/>
        </w:rPr>
      </w:pPr>
      <w:bookmarkStart w:id="0" w:name="_GoBack"/>
      <w:bookmarkEnd w:id="0"/>
      <w:r>
        <w:rPr>
          <w:rFonts w:hint="default" w:ascii="Times New Roman" w:hAnsi="Times New Roman" w:eastAsia="黑体" w:cs="Times New Roman"/>
          <w:b w:val="0"/>
          <w:bCs/>
          <w:sz w:val="32"/>
          <w:szCs w:val="32"/>
        </w:rPr>
        <w:t>附件</w:t>
      </w:r>
    </w:p>
    <w:p>
      <w:pPr>
        <w:spacing w:line="480" w:lineRule="exact"/>
        <w:jc w:val="center"/>
        <w:rPr>
          <w:rFonts w:hint="default" w:ascii="Times New Roman" w:hAnsi="Times New Roman" w:eastAsia="方正小标宋简体" w:cs="Times New Roman"/>
          <w:b w:val="0"/>
          <w:bCs/>
          <w:sz w:val="44"/>
          <w:szCs w:val="44"/>
        </w:rPr>
      </w:pPr>
      <w:r>
        <w:rPr>
          <w:rFonts w:hint="default" w:ascii="Times New Roman" w:hAnsi="Times New Roman" w:eastAsia="方正小标宋简体" w:cs="Times New Roman"/>
          <w:b w:val="0"/>
          <w:bCs/>
          <w:sz w:val="44"/>
          <w:szCs w:val="44"/>
        </w:rPr>
        <w:t>拟认定柳州市</w:t>
      </w:r>
      <w:r>
        <w:rPr>
          <w:rFonts w:hint="default" w:ascii="Times New Roman" w:hAnsi="Times New Roman" w:eastAsia="方正小标宋简体" w:cs="Times New Roman"/>
          <w:b w:val="0"/>
          <w:bCs/>
          <w:i w:val="0"/>
          <w:caps w:val="0"/>
          <w:color w:val="333333"/>
          <w:spacing w:val="0"/>
          <w:sz w:val="44"/>
          <w:szCs w:val="44"/>
          <w:shd w:val="clear" w:fill="FFFFFF"/>
        </w:rPr>
        <w:t>第</w:t>
      </w:r>
      <w:r>
        <w:rPr>
          <w:rFonts w:hint="eastAsia" w:ascii="Times New Roman" w:hAnsi="Times New Roman" w:eastAsia="方正小标宋简体" w:cs="Times New Roman"/>
          <w:b w:val="0"/>
          <w:bCs/>
          <w:i w:val="0"/>
          <w:caps w:val="0"/>
          <w:color w:val="333333"/>
          <w:spacing w:val="0"/>
          <w:sz w:val="44"/>
          <w:szCs w:val="44"/>
          <w:shd w:val="clear" w:fill="FFFFFF"/>
          <w:lang w:eastAsia="zh-CN"/>
        </w:rPr>
        <w:t>十二</w:t>
      </w:r>
      <w:r>
        <w:rPr>
          <w:rFonts w:hint="default" w:ascii="Times New Roman" w:hAnsi="Times New Roman" w:eastAsia="方正小标宋简体" w:cs="Times New Roman"/>
          <w:b w:val="0"/>
          <w:bCs/>
          <w:i w:val="0"/>
          <w:caps w:val="0"/>
          <w:color w:val="333333"/>
          <w:spacing w:val="0"/>
          <w:sz w:val="44"/>
          <w:szCs w:val="44"/>
          <w:shd w:val="clear" w:fill="FFFFFF"/>
        </w:rPr>
        <w:t>批</w:t>
      </w:r>
      <w:r>
        <w:rPr>
          <w:rFonts w:hint="eastAsia" w:ascii="Times New Roman" w:hAnsi="Times New Roman" w:eastAsia="方正小标宋简体" w:cs="Times New Roman"/>
          <w:b w:val="0"/>
          <w:bCs/>
          <w:i w:val="0"/>
          <w:caps w:val="0"/>
          <w:color w:val="333333"/>
          <w:spacing w:val="0"/>
          <w:sz w:val="44"/>
          <w:szCs w:val="44"/>
          <w:shd w:val="clear" w:fill="FFFFFF"/>
          <w:lang w:eastAsia="zh-CN"/>
        </w:rPr>
        <w:t>工程技术研究中心</w:t>
      </w:r>
    </w:p>
    <w:tbl>
      <w:tblPr>
        <w:tblStyle w:val="6"/>
        <w:tblW w:w="13819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66"/>
        <w:gridCol w:w="7676"/>
        <w:gridCol w:w="527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866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Times New Roman" w:hAnsi="Times New Roman" w:eastAsia="仿宋_GB2312" w:cs="Times New Roman"/>
                <w:b/>
                <w:bCs w:val="0"/>
                <w:sz w:val="32"/>
                <w:szCs w:val="32"/>
              </w:rPr>
            </w:pPr>
            <w:r>
              <w:rPr>
                <w:rFonts w:hint="default" w:ascii="Times New Roman" w:hAnsi="Times New Roman" w:eastAsia="仿宋_GB2312" w:cs="Times New Roman"/>
                <w:b/>
                <w:bCs w:val="0"/>
                <w:sz w:val="32"/>
                <w:szCs w:val="32"/>
              </w:rPr>
              <w:t>序号</w:t>
            </w:r>
          </w:p>
        </w:tc>
        <w:tc>
          <w:tcPr>
            <w:tcW w:w="7676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Times New Roman" w:hAnsi="Times New Roman" w:eastAsia="仿宋_GB2312" w:cs="Times New Roman"/>
                <w:b/>
                <w:bCs w:val="0"/>
                <w:sz w:val="32"/>
                <w:szCs w:val="32"/>
              </w:rPr>
            </w:pPr>
            <w:r>
              <w:rPr>
                <w:rFonts w:hint="default" w:ascii="Times New Roman" w:hAnsi="Times New Roman" w:eastAsia="仿宋_GB2312" w:cs="Times New Roman"/>
                <w:b/>
                <w:bCs w:val="0"/>
                <w:sz w:val="32"/>
                <w:szCs w:val="32"/>
                <w:lang w:eastAsia="zh-CN"/>
              </w:rPr>
              <w:t>中心</w:t>
            </w:r>
            <w:r>
              <w:rPr>
                <w:rFonts w:hint="default" w:ascii="Times New Roman" w:hAnsi="Times New Roman" w:eastAsia="仿宋_GB2312" w:cs="Times New Roman"/>
                <w:b/>
                <w:bCs w:val="0"/>
                <w:sz w:val="32"/>
                <w:szCs w:val="32"/>
              </w:rPr>
              <w:t>名称</w:t>
            </w:r>
          </w:p>
        </w:tc>
        <w:tc>
          <w:tcPr>
            <w:tcW w:w="5277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Times New Roman" w:hAnsi="Times New Roman" w:eastAsia="仿宋_GB2312" w:cs="Times New Roman"/>
                <w:b/>
                <w:bCs w:val="0"/>
                <w:sz w:val="32"/>
                <w:szCs w:val="32"/>
              </w:rPr>
            </w:pPr>
            <w:r>
              <w:rPr>
                <w:rFonts w:hint="default" w:ascii="Times New Roman" w:hAnsi="Times New Roman" w:eastAsia="仿宋_GB2312" w:cs="Times New Roman"/>
                <w:b/>
                <w:bCs w:val="0"/>
                <w:sz w:val="32"/>
                <w:szCs w:val="32"/>
              </w:rPr>
              <w:t>依托单位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866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Times New Roman" w:hAnsi="Times New Roman" w:eastAsia="仿宋_GB2312" w:cs="Times New Roman"/>
                <w:b/>
                <w:bCs w:val="0"/>
                <w:sz w:val="32"/>
                <w:szCs w:val="32"/>
                <w:highlight w:val="none"/>
              </w:rPr>
            </w:pPr>
            <w:r>
              <w:rPr>
                <w:rFonts w:hint="default" w:ascii="Times New Roman" w:hAnsi="Times New Roman" w:eastAsia="仿宋_GB2312" w:cs="Times New Roman"/>
                <w:b/>
                <w:bCs w:val="0"/>
                <w:sz w:val="32"/>
                <w:szCs w:val="32"/>
                <w:highlight w:val="none"/>
              </w:rPr>
              <w:t>1</w:t>
            </w:r>
          </w:p>
        </w:tc>
        <w:tc>
          <w:tcPr>
            <w:tcW w:w="7676" w:type="dxa"/>
            <w:vAlign w:val="center"/>
          </w:tcPr>
          <w:p>
            <w:pPr>
              <w:jc w:val="left"/>
              <w:rPr>
                <w:rFonts w:hint="default" w:ascii="Times New Roman" w:hAnsi="Times New Roman" w:eastAsia="仿宋_GB2312" w:cs="Times New Roman"/>
                <w:sz w:val="32"/>
                <w:szCs w:val="32"/>
                <w:highlight w:val="none"/>
              </w:rPr>
            </w:pPr>
            <w:r>
              <w:rPr>
                <w:rFonts w:hint="default" w:ascii="Times New Roman" w:hAnsi="Times New Roman" w:eastAsia="仿宋_GB2312" w:cs="Times New Roman"/>
                <w:sz w:val="32"/>
                <w:szCs w:val="32"/>
                <w:highlight w:val="none"/>
              </w:rPr>
              <w:t>柳州市桥梁缆索工程技术研究中心</w:t>
            </w:r>
          </w:p>
        </w:tc>
        <w:tc>
          <w:tcPr>
            <w:tcW w:w="5277" w:type="dxa"/>
            <w:vAlign w:val="center"/>
          </w:tcPr>
          <w:p>
            <w:pPr>
              <w:jc w:val="left"/>
              <w:rPr>
                <w:rFonts w:hint="default" w:ascii="Times New Roman" w:hAnsi="Times New Roman" w:eastAsia="仿宋_GB2312" w:cs="Times New Roman"/>
                <w:sz w:val="32"/>
                <w:szCs w:val="32"/>
                <w:highlight w:val="none"/>
              </w:rPr>
            </w:pPr>
            <w:r>
              <w:rPr>
                <w:rFonts w:hint="default" w:ascii="Times New Roman" w:hAnsi="Times New Roman" w:eastAsia="仿宋_GB2312" w:cs="Times New Roman"/>
                <w:sz w:val="32"/>
                <w:szCs w:val="32"/>
                <w:highlight w:val="none"/>
              </w:rPr>
              <w:t>柳州市桂桥缆索有限公司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866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Times New Roman" w:hAnsi="Times New Roman" w:eastAsia="仿宋_GB2312" w:cs="Times New Roman"/>
                <w:b/>
                <w:bCs w:val="0"/>
                <w:sz w:val="32"/>
                <w:szCs w:val="32"/>
                <w:highlight w:val="none"/>
              </w:rPr>
            </w:pPr>
            <w:r>
              <w:rPr>
                <w:rFonts w:hint="default" w:ascii="Times New Roman" w:hAnsi="Times New Roman" w:eastAsia="仿宋_GB2312" w:cs="Times New Roman"/>
                <w:b/>
                <w:bCs w:val="0"/>
                <w:sz w:val="32"/>
                <w:szCs w:val="32"/>
                <w:highlight w:val="none"/>
              </w:rPr>
              <w:t>2</w:t>
            </w:r>
          </w:p>
        </w:tc>
        <w:tc>
          <w:tcPr>
            <w:tcW w:w="7676" w:type="dxa"/>
            <w:vAlign w:val="center"/>
          </w:tcPr>
          <w:p>
            <w:pPr>
              <w:jc w:val="left"/>
              <w:rPr>
                <w:rFonts w:hint="default" w:ascii="Times New Roman" w:hAnsi="Times New Roman" w:eastAsia="仿宋_GB2312" w:cs="Times New Roman"/>
                <w:sz w:val="32"/>
                <w:szCs w:val="32"/>
                <w:highlight w:val="none"/>
              </w:rPr>
            </w:pPr>
            <w:r>
              <w:rPr>
                <w:rFonts w:hint="default" w:ascii="Times New Roman" w:hAnsi="Times New Roman" w:eastAsia="仿宋_GB2312" w:cs="Times New Roman"/>
                <w:sz w:val="32"/>
                <w:szCs w:val="32"/>
                <w:highlight w:val="none"/>
              </w:rPr>
              <w:t>柳州市激光加工工程技术研究中心</w:t>
            </w:r>
          </w:p>
        </w:tc>
        <w:tc>
          <w:tcPr>
            <w:tcW w:w="5277" w:type="dxa"/>
            <w:vAlign w:val="center"/>
          </w:tcPr>
          <w:p>
            <w:pPr>
              <w:jc w:val="left"/>
              <w:rPr>
                <w:rFonts w:hint="default" w:ascii="Times New Roman" w:hAnsi="Times New Roman" w:eastAsia="仿宋_GB2312" w:cs="Times New Roman"/>
                <w:sz w:val="32"/>
                <w:szCs w:val="32"/>
                <w:highlight w:val="none"/>
              </w:rPr>
            </w:pPr>
            <w:r>
              <w:rPr>
                <w:rFonts w:hint="default" w:ascii="Times New Roman" w:hAnsi="Times New Roman" w:eastAsia="仿宋_GB2312" w:cs="Times New Roman"/>
                <w:sz w:val="32"/>
                <w:szCs w:val="32"/>
                <w:highlight w:val="none"/>
              </w:rPr>
              <w:t>柳州职业技术学院</w:t>
            </w:r>
          </w:p>
          <w:p>
            <w:pPr>
              <w:jc w:val="left"/>
              <w:rPr>
                <w:rFonts w:hint="default" w:ascii="Times New Roman" w:hAnsi="Times New Roman" w:eastAsia="仿宋_GB2312" w:cs="Times New Roman"/>
                <w:sz w:val="32"/>
                <w:szCs w:val="32"/>
                <w:highlight w:val="none"/>
              </w:rPr>
            </w:pPr>
            <w:r>
              <w:rPr>
                <w:rFonts w:hint="default" w:ascii="Times New Roman" w:hAnsi="Times New Roman" w:eastAsia="仿宋_GB2312" w:cs="Times New Roman"/>
                <w:sz w:val="32"/>
                <w:szCs w:val="32"/>
                <w:highlight w:val="none"/>
              </w:rPr>
              <w:t>柳州宏德激光科技有限公司</w:t>
            </w:r>
          </w:p>
          <w:p>
            <w:pPr>
              <w:jc w:val="left"/>
              <w:rPr>
                <w:rFonts w:hint="default" w:ascii="Times New Roman" w:hAnsi="Times New Roman" w:eastAsia="仿宋_GB2312" w:cs="Times New Roman"/>
                <w:sz w:val="32"/>
                <w:szCs w:val="32"/>
                <w:highlight w:val="none"/>
              </w:rPr>
            </w:pPr>
            <w:r>
              <w:rPr>
                <w:rFonts w:hint="default" w:ascii="Times New Roman" w:hAnsi="Times New Roman" w:eastAsia="仿宋_GB2312" w:cs="Times New Roman"/>
                <w:sz w:val="32"/>
                <w:szCs w:val="32"/>
                <w:highlight w:val="none"/>
              </w:rPr>
              <w:t>柳州市贝亿达工业有限公司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866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Times New Roman" w:hAnsi="Times New Roman" w:eastAsia="仿宋_GB2312" w:cs="Times New Roman"/>
                <w:b/>
                <w:bCs w:val="0"/>
                <w:sz w:val="32"/>
                <w:szCs w:val="32"/>
              </w:rPr>
            </w:pPr>
            <w:r>
              <w:rPr>
                <w:rFonts w:hint="default" w:ascii="Times New Roman" w:hAnsi="Times New Roman" w:eastAsia="仿宋_GB2312" w:cs="Times New Roman"/>
                <w:b/>
                <w:bCs w:val="0"/>
                <w:sz w:val="32"/>
                <w:szCs w:val="32"/>
              </w:rPr>
              <w:t>3</w:t>
            </w:r>
          </w:p>
        </w:tc>
        <w:tc>
          <w:tcPr>
            <w:tcW w:w="7676" w:type="dxa"/>
            <w:vAlign w:val="center"/>
          </w:tcPr>
          <w:p>
            <w:pPr>
              <w:jc w:val="left"/>
              <w:rPr>
                <w:rFonts w:hint="default" w:ascii="Times New Roman" w:hAnsi="Times New Roman" w:eastAsia="仿宋_GB2312" w:cs="Times New Roman"/>
                <w:sz w:val="32"/>
                <w:szCs w:val="32"/>
              </w:rPr>
            </w:pPr>
            <w:r>
              <w:rPr>
                <w:rFonts w:hint="default" w:ascii="Times New Roman" w:hAnsi="Times New Roman" w:eastAsia="仿宋_GB2312" w:cs="Times New Roman"/>
                <w:sz w:val="32"/>
                <w:szCs w:val="32"/>
              </w:rPr>
              <w:t>柳州市环境监测工程技术研究中心</w:t>
            </w:r>
          </w:p>
        </w:tc>
        <w:tc>
          <w:tcPr>
            <w:tcW w:w="5277" w:type="dxa"/>
            <w:vAlign w:val="center"/>
          </w:tcPr>
          <w:p>
            <w:pPr>
              <w:jc w:val="left"/>
              <w:rPr>
                <w:rFonts w:hint="default" w:ascii="Times New Roman" w:hAnsi="Times New Roman" w:eastAsia="仿宋_GB2312" w:cs="Times New Roman"/>
                <w:sz w:val="32"/>
                <w:szCs w:val="32"/>
              </w:rPr>
            </w:pPr>
            <w:r>
              <w:rPr>
                <w:rFonts w:hint="default" w:ascii="Times New Roman" w:hAnsi="Times New Roman" w:eastAsia="仿宋_GB2312" w:cs="Times New Roman"/>
                <w:sz w:val="32"/>
                <w:szCs w:val="32"/>
              </w:rPr>
              <w:t>广西中圳检测技术有限公司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866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Times New Roman" w:hAnsi="Times New Roman" w:eastAsia="仿宋_GB2312" w:cs="Times New Roman"/>
                <w:b/>
                <w:bCs w:val="0"/>
                <w:sz w:val="32"/>
                <w:szCs w:val="32"/>
              </w:rPr>
            </w:pPr>
            <w:r>
              <w:rPr>
                <w:rFonts w:hint="default" w:ascii="Times New Roman" w:hAnsi="Times New Roman" w:eastAsia="仿宋_GB2312" w:cs="Times New Roman"/>
                <w:b/>
                <w:bCs w:val="0"/>
                <w:sz w:val="32"/>
                <w:szCs w:val="32"/>
              </w:rPr>
              <w:t>4</w:t>
            </w:r>
          </w:p>
        </w:tc>
        <w:tc>
          <w:tcPr>
            <w:tcW w:w="7676" w:type="dxa"/>
            <w:vAlign w:val="center"/>
          </w:tcPr>
          <w:p>
            <w:pPr>
              <w:jc w:val="left"/>
              <w:rPr>
                <w:rFonts w:hint="default" w:ascii="Times New Roman" w:hAnsi="Times New Roman" w:eastAsia="仿宋_GB2312" w:cs="Times New Roman"/>
                <w:sz w:val="32"/>
                <w:szCs w:val="32"/>
              </w:rPr>
            </w:pPr>
            <w:r>
              <w:rPr>
                <w:rFonts w:hint="default" w:ascii="Times New Roman" w:hAnsi="Times New Roman" w:eastAsia="仿宋_GB2312" w:cs="Times New Roman"/>
                <w:sz w:val="32"/>
                <w:szCs w:val="32"/>
              </w:rPr>
              <w:t>柳州市铝镁材料工程技术研究中心</w:t>
            </w:r>
          </w:p>
        </w:tc>
        <w:tc>
          <w:tcPr>
            <w:tcW w:w="5277" w:type="dxa"/>
            <w:vAlign w:val="center"/>
          </w:tcPr>
          <w:p>
            <w:pPr>
              <w:jc w:val="left"/>
              <w:rPr>
                <w:rFonts w:hint="default" w:ascii="Times New Roman" w:hAnsi="Times New Roman" w:eastAsia="仿宋_GB2312" w:cs="Times New Roman"/>
                <w:sz w:val="32"/>
                <w:szCs w:val="32"/>
              </w:rPr>
            </w:pPr>
            <w:r>
              <w:rPr>
                <w:rFonts w:hint="default" w:ascii="Times New Roman" w:hAnsi="Times New Roman" w:eastAsia="仿宋_GB2312" w:cs="Times New Roman"/>
                <w:sz w:val="32"/>
                <w:szCs w:val="32"/>
              </w:rPr>
              <w:t>柳州市智甲金属科技有限公司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866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Times New Roman" w:hAnsi="Times New Roman" w:eastAsia="仿宋_GB2312" w:cs="Times New Roman"/>
                <w:b/>
                <w:bCs w:val="0"/>
                <w:sz w:val="32"/>
                <w:szCs w:val="32"/>
              </w:rPr>
            </w:pPr>
            <w:r>
              <w:rPr>
                <w:rFonts w:hint="default" w:ascii="Times New Roman" w:hAnsi="Times New Roman" w:eastAsia="仿宋_GB2312" w:cs="Times New Roman"/>
                <w:b/>
                <w:bCs w:val="0"/>
                <w:sz w:val="32"/>
                <w:szCs w:val="32"/>
              </w:rPr>
              <w:t>5</w:t>
            </w:r>
          </w:p>
        </w:tc>
        <w:tc>
          <w:tcPr>
            <w:tcW w:w="7676" w:type="dxa"/>
            <w:vAlign w:val="center"/>
          </w:tcPr>
          <w:p>
            <w:pPr>
              <w:jc w:val="left"/>
              <w:rPr>
                <w:rFonts w:hint="default" w:ascii="Times New Roman" w:hAnsi="Times New Roman" w:eastAsia="仿宋_GB2312" w:cs="Times New Roman"/>
                <w:sz w:val="32"/>
                <w:szCs w:val="32"/>
              </w:rPr>
            </w:pPr>
            <w:r>
              <w:rPr>
                <w:rFonts w:hint="default" w:ascii="Times New Roman" w:hAnsi="Times New Roman" w:eastAsia="仿宋_GB2312" w:cs="Times New Roman"/>
                <w:sz w:val="32"/>
                <w:szCs w:val="32"/>
              </w:rPr>
              <w:t>柳州市装配式建筑检测工程技术研究中心</w:t>
            </w:r>
          </w:p>
        </w:tc>
        <w:tc>
          <w:tcPr>
            <w:tcW w:w="5277" w:type="dxa"/>
            <w:vAlign w:val="center"/>
          </w:tcPr>
          <w:p>
            <w:pPr>
              <w:jc w:val="left"/>
              <w:rPr>
                <w:rFonts w:hint="default" w:ascii="Times New Roman" w:hAnsi="Times New Roman" w:eastAsia="仿宋_GB2312" w:cs="Times New Roman"/>
                <w:sz w:val="32"/>
                <w:szCs w:val="32"/>
              </w:rPr>
            </w:pPr>
            <w:r>
              <w:rPr>
                <w:rFonts w:hint="default" w:ascii="Times New Roman" w:hAnsi="Times New Roman" w:eastAsia="仿宋_GB2312" w:cs="Times New Roman"/>
                <w:sz w:val="32"/>
                <w:szCs w:val="32"/>
              </w:rPr>
              <w:t>广西世诚工程检测有限公司</w:t>
            </w:r>
          </w:p>
        </w:tc>
      </w:tr>
    </w:tbl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0"/>
        <w:jc w:val="both"/>
        <w:textAlignment w:val="auto"/>
        <w:rPr>
          <w:rFonts w:hint="default" w:ascii="Times New Roman" w:hAnsi="Times New Roman" w:eastAsia="仿宋_GB2312" w:cs="Times New Roman"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</w:pPr>
    </w:p>
    <w:sectPr>
      <w:footerReference r:id="rId3" w:type="default"/>
      <w:pgSz w:w="16838" w:h="11906" w:orient="landscape"/>
      <w:pgMar w:top="1217" w:right="2098" w:bottom="829" w:left="1984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35F78CA4-F4F5-4F54-849E-DC4F30E67A3F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B976B335-AA39-4EE3-A0EC-F7CC9F9D47E0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0E172F15-0440-4F2F-9BCC-02029BAED674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4" w:fontKey="{949ECB90-C200-4F1C-96B7-A37F000F2274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3E21204E-72D8-4B7C-A563-E180D39310C7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6" w:fontKey="{19E91137-EECA-4D33-A7A4-FDF77640EE69}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7" w:fontKey="{76396A8A-9FDC-4DA2-AABC-F737353C94A3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8" w:fontKey="{28F21052-C63B-4469-992D-2384D5B76E08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 w:val="0"/>
                            <w:ind w:left="210" w:leftChars="100" w:right="210" w:rightChars="100"/>
                            <w:textAlignment w:val="auto"/>
                            <w:rPr>
                              <w:rFonts w:hint="default"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hint="default" w:ascii="Times New Roman" w:hAnsi="Times New Roman" w:cs="Times New Roman"/>
                              <w:sz w:val="24"/>
                              <w:szCs w:val="24"/>
                            </w:rPr>
                            <w:t xml:space="preserve">— </w:t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4"/>
                              <w:szCs w:val="24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4"/>
                              <w:szCs w:val="24"/>
                            </w:rPr>
                            <w:fldChar w:fldCharType="separate"/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4"/>
                              <w:szCs w:val="24"/>
                            </w:rPr>
                            <w:t>1</w:t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4"/>
                              <w:szCs w:val="24"/>
                            </w:rPr>
                            <w:fldChar w:fldCharType="end"/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4"/>
                              <w:szCs w:val="24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s0lY7tAAAAAFAQAADwAAAAAAAAABACAAAAAi&#10;AAAAZHJzL2Rvd25yZXYueG1sUEsBAhQAFAAAAAgAh07iQErbzf8SAgAAEwQAAA4AAAAAAAAAAQAg&#10;AAAAHwEAAGRycy9lMm9Eb2MueG1sUEsFBgAAAAAGAAYAWQEAAKM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keepNext w:val="0"/>
                      <w:keepLines w:val="0"/>
                      <w:pageBreakBefore w:val="0"/>
                      <w:widowControl w:val="0"/>
                      <w:kinsoku/>
                      <w:wordWrap/>
                      <w:overflowPunct/>
                      <w:topLinePunct w:val="0"/>
                      <w:autoSpaceDE/>
                      <w:autoSpaceDN/>
                      <w:bidi w:val="0"/>
                      <w:adjustRightInd/>
                      <w:snapToGrid w:val="0"/>
                      <w:ind w:left="210" w:leftChars="100" w:right="210" w:rightChars="100"/>
                      <w:textAlignment w:val="auto"/>
                      <w:rPr>
                        <w:rFonts w:hint="default"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hint="default" w:ascii="Times New Roman" w:hAnsi="Times New Roman" w:cs="Times New Roman"/>
                        <w:sz w:val="24"/>
                        <w:szCs w:val="24"/>
                      </w:rPr>
                      <w:t xml:space="preserve">— </w:t>
                    </w:r>
                    <w:r>
                      <w:rPr>
                        <w:rFonts w:hint="default" w:ascii="Times New Roman" w:hAnsi="Times New Roman" w:cs="Times New Roman"/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rFonts w:hint="default" w:ascii="Times New Roman" w:hAnsi="Times New Roman" w:cs="Times New Roman"/>
                        <w:sz w:val="24"/>
                        <w:szCs w:val="24"/>
                      </w:rPr>
                      <w:instrText xml:space="preserve"> PAGE  \* MERGEFORMAT </w:instrText>
                    </w:r>
                    <w:r>
                      <w:rPr>
                        <w:rFonts w:hint="default" w:ascii="Times New Roman" w:hAnsi="Times New Roman" w:cs="Times New Roman"/>
                        <w:sz w:val="24"/>
                        <w:szCs w:val="24"/>
                      </w:rPr>
                      <w:fldChar w:fldCharType="separate"/>
                    </w:r>
                    <w:r>
                      <w:rPr>
                        <w:rFonts w:hint="default" w:ascii="Times New Roman" w:hAnsi="Times New Roman" w:cs="Times New Roman"/>
                        <w:sz w:val="24"/>
                        <w:szCs w:val="24"/>
                      </w:rPr>
                      <w:t>1</w:t>
                    </w:r>
                    <w:r>
                      <w:rPr>
                        <w:rFonts w:hint="default" w:ascii="Times New Roman" w:hAnsi="Times New Roman" w:cs="Times New Roman"/>
                        <w:sz w:val="24"/>
                        <w:szCs w:val="24"/>
                      </w:rPr>
                      <w:fldChar w:fldCharType="end"/>
                    </w:r>
                    <w:r>
                      <w:rPr>
                        <w:rFonts w:hint="default" w:ascii="Times New Roman" w:hAnsi="Times New Roman" w:cs="Times New Roman"/>
                        <w:sz w:val="24"/>
                        <w:szCs w:val="24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mQzODNjMmNiMGMyYjE0ZDZmOGYwYTU1MjIwY2QzZjgifQ=="/>
  </w:docVars>
  <w:rsids>
    <w:rsidRoot w:val="00000000"/>
    <w:rsid w:val="0106740C"/>
    <w:rsid w:val="03AF54E9"/>
    <w:rsid w:val="07030888"/>
    <w:rsid w:val="0A731EF6"/>
    <w:rsid w:val="116E14E8"/>
    <w:rsid w:val="125C11FB"/>
    <w:rsid w:val="14FC1DB0"/>
    <w:rsid w:val="16404074"/>
    <w:rsid w:val="20E21985"/>
    <w:rsid w:val="260470DC"/>
    <w:rsid w:val="260E3822"/>
    <w:rsid w:val="28EC4ADA"/>
    <w:rsid w:val="291611BB"/>
    <w:rsid w:val="2E4D377B"/>
    <w:rsid w:val="329A3A1F"/>
    <w:rsid w:val="34DF2FE2"/>
    <w:rsid w:val="38261A66"/>
    <w:rsid w:val="3B4B7711"/>
    <w:rsid w:val="3CCA2666"/>
    <w:rsid w:val="41652233"/>
    <w:rsid w:val="430F61F6"/>
    <w:rsid w:val="43D63720"/>
    <w:rsid w:val="456E75F9"/>
    <w:rsid w:val="477C6B53"/>
    <w:rsid w:val="54A35579"/>
    <w:rsid w:val="5A2015AF"/>
    <w:rsid w:val="5C4941D5"/>
    <w:rsid w:val="5D556928"/>
    <w:rsid w:val="61204AAD"/>
    <w:rsid w:val="67D3489C"/>
    <w:rsid w:val="6E992A8E"/>
    <w:rsid w:val="74E21BA3"/>
    <w:rsid w:val="75574608"/>
    <w:rsid w:val="771A3A94"/>
    <w:rsid w:val="7B3B6BDE"/>
    <w:rsid w:val="7B483CF3"/>
    <w:rsid w:val="7BD65235"/>
    <w:rsid w:val="7C2B0632"/>
    <w:rsid w:val="7E4E78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3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27"/>
      <w:szCs w:val="27"/>
      <w:lang w:val="en-US" w:eastAsia="zh-CN" w:bidi="ar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8">
    <w:name w:val="Hyperlink"/>
    <w:basedOn w:val="7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508</Words>
  <Characters>564</Characters>
  <Lines>0</Lines>
  <Paragraphs>0</Paragraphs>
  <TotalTime>2</TotalTime>
  <ScaleCrop>false</ScaleCrop>
  <LinksUpToDate>false</LinksUpToDate>
  <CharactersWithSpaces>598</CharactersWithSpaces>
  <Application>WPS Office_11.8.2.8506_F1E327BC-269C-435d-A152-05C5408002CA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2020-12-09T01:19:00Z</dcterms:created>
  <dc:creator>Administrator</dc:creator>
  <cp:lastModifiedBy>Administrator</cp:lastModifiedBy>
  <cp:lastPrinted>2022-06-16T07:14:00Z</cp:lastPrinted>
  <dcterms:modified xsi:type="dcterms:W3CDTF">2022-06-16T07:54:08Z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2052-11.8.2.8506</vt:lpwstr>
  </property>
  <property fmtid="{D5CDD505-2E9C-101B-9397-08002B2CF9AE}" pid="3" name="ICV">
    <vt:lpwstr>62A9DCEEB5E9451DBD37253AA8C4039E</vt:lpwstr>
  </property>
  <property fmtid="{D5CDD505-2E9C-101B-9397-08002B2CF9AE}" pid="4" name="KSOSaveFontToCloudKey">
    <vt:lpwstr>460474948_embed</vt:lpwstr>
  </property>
</Properties>
</file>