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1405C">
      <w:pPr>
        <w:keepNext w:val="0"/>
        <w:keepLines w:val="0"/>
        <w:pageBreakBefore w:val="0"/>
        <w:kinsoku/>
        <w:wordWrap/>
        <w:overflowPunct/>
        <w:topLinePunct w:val="0"/>
        <w:bidi w:val="0"/>
        <w:snapToGrid/>
        <w:spacing w:line="560" w:lineRule="exact"/>
        <w:rPr>
          <w:rFonts w:hint="default" w:ascii="Times New Roman" w:hAnsi="仿宋_GB2312" w:eastAsia="仿宋_GB2312" w:cs="仿宋_GB2312"/>
          <w:b w:val="0"/>
          <w:bCs w:val="0"/>
          <w:color w:val="auto"/>
          <w:kern w:val="0"/>
          <w:sz w:val="32"/>
          <w:szCs w:val="22"/>
          <w:lang w:val="en-US" w:eastAsia="zh-CN" w:bidi="ar-SA"/>
        </w:rPr>
      </w:pPr>
      <w:bookmarkStart w:id="0" w:name="_GoBack"/>
      <w:bookmarkEnd w:id="0"/>
    </w:p>
    <w:p w14:paraId="11095298">
      <w:pPr>
        <w:jc w:val="left"/>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14:paraId="323E419B">
      <w:pPr>
        <w:pStyle w:val="2"/>
        <w:rPr>
          <w:rFonts w:hint="default"/>
          <w:b w:val="0"/>
          <w:bCs w:val="0"/>
          <w:lang w:eastAsia="zh-CN"/>
        </w:rPr>
      </w:pPr>
    </w:p>
    <w:p w14:paraId="44458ECE">
      <w:pPr>
        <w:jc w:val="center"/>
        <w:rPr>
          <w:rFonts w:hint="eastAsia" w:ascii="方正小标宋简体" w:hAnsi="方正小标宋简体" w:eastAsia="方正小标宋简体" w:cs="方正小标宋简体"/>
          <w:b w:val="0"/>
          <w:bCs w:val="0"/>
          <w:sz w:val="44"/>
          <w:szCs w:val="44"/>
          <w:lang w:eastAsia="zh-CN"/>
        </w:rPr>
      </w:pPr>
      <w:r>
        <w:rPr>
          <w:rFonts w:hint="default" w:ascii="Times New Roman" w:hAnsi="Times New Roman" w:eastAsia="方正小标宋简体" w:cs="Times New Roman"/>
          <w:b w:val="0"/>
          <w:bCs w:val="0"/>
          <w:color w:val="auto"/>
          <w:sz w:val="44"/>
          <w:szCs w:val="44"/>
          <w:highlight w:val="none"/>
          <w:lang w:eastAsia="zh-CN"/>
        </w:rPr>
        <w:t>柳州</w:t>
      </w:r>
      <w:r>
        <w:rPr>
          <w:rFonts w:hint="default" w:ascii="Times New Roman" w:hAnsi="Times New Roman" w:eastAsia="方正小标宋简体" w:cs="Times New Roman"/>
          <w:b w:val="0"/>
          <w:bCs w:val="0"/>
          <w:color w:val="auto"/>
          <w:sz w:val="44"/>
          <w:szCs w:val="44"/>
          <w:highlight w:val="none"/>
        </w:rPr>
        <w:t>市科技成果转化</w:t>
      </w:r>
      <w:r>
        <w:rPr>
          <w:rFonts w:hint="eastAsia" w:ascii="方正小标宋简体" w:hAnsi="方正小标宋简体" w:eastAsia="方正小标宋简体" w:cs="方正小标宋简体"/>
          <w:b w:val="0"/>
          <w:bCs w:val="0"/>
          <w:sz w:val="44"/>
          <w:szCs w:val="44"/>
        </w:rPr>
        <w:t>“拨转投”</w:t>
      </w:r>
      <w:r>
        <w:rPr>
          <w:rFonts w:hint="eastAsia" w:ascii="方正小标宋简体" w:hAnsi="方正小标宋简体" w:eastAsia="方正小标宋简体" w:cs="方正小标宋简体"/>
          <w:b w:val="0"/>
          <w:bCs w:val="0"/>
          <w:sz w:val="44"/>
          <w:szCs w:val="44"/>
          <w:lang w:eastAsia="zh-CN"/>
        </w:rPr>
        <w:t>试点</w:t>
      </w:r>
    </w:p>
    <w:p w14:paraId="243B83E8">
      <w:pPr>
        <w:jc w:val="center"/>
        <w:rPr>
          <w:rFonts w:hint="eastAsia" w:ascii="Times New Roman" w:hAnsi="Times New Roman" w:eastAsia="方正小标宋简体" w:cs="Times New Roman"/>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rPr>
        <w:t>工作</w:t>
      </w:r>
      <w:r>
        <w:rPr>
          <w:rFonts w:hint="eastAsia" w:ascii="方正小标宋简体" w:hAnsi="方正小标宋简体" w:eastAsia="方正小标宋简体" w:cs="方正小标宋简体"/>
          <w:b w:val="0"/>
          <w:bCs w:val="0"/>
          <w:sz w:val="44"/>
          <w:szCs w:val="44"/>
          <w:lang w:eastAsia="zh-CN"/>
        </w:rPr>
        <w:t>办法（征求意见稿）</w:t>
      </w:r>
    </w:p>
    <w:p w14:paraId="62FE6AC2">
      <w:pPr>
        <w:jc w:val="both"/>
        <w:rPr>
          <w:rFonts w:hint="default" w:ascii="Times New Roman" w:hAnsi="Times New Roman" w:cs="Times New Roman"/>
          <w:b w:val="0"/>
          <w:bCs w:val="0"/>
          <w:color w:val="auto"/>
          <w:highlight w:val="none"/>
        </w:rPr>
      </w:pPr>
    </w:p>
    <w:p w14:paraId="738D2C95">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第一章</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总则</w:t>
      </w:r>
    </w:p>
    <w:p w14:paraId="677A6A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eastAsia="仿宋_GB2312"/>
          <w:b w:val="0"/>
          <w:bCs w:val="0"/>
          <w:lang w:val="en-US" w:eastAsia="zh-CN"/>
        </w:rPr>
      </w:pPr>
      <w:r>
        <w:rPr>
          <w:rFonts w:hint="default" w:ascii="Times New Roman" w:hAnsi="Times New Roman" w:eastAsia="仿宋_GB2312" w:cs="Times New Roman"/>
          <w:b w:val="0"/>
          <w:bCs w:val="0"/>
          <w:color w:val="auto"/>
          <w:sz w:val="32"/>
          <w:szCs w:val="32"/>
          <w:highlight w:val="none"/>
        </w:rPr>
        <w:t>第一条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依据</w:t>
      </w:r>
      <w:r>
        <w:rPr>
          <w:rFonts w:hint="default" w:ascii="Times New Roman" w:hAnsi="Times New Roman" w:eastAsia="仿宋_GB2312" w:cs="Times New Roman"/>
          <w:b w:val="0"/>
          <w:bCs w:val="0"/>
          <w:color w:val="auto"/>
          <w:sz w:val="32"/>
          <w:szCs w:val="32"/>
          <w:highlight w:val="none"/>
          <w:lang w:eastAsia="zh-CN"/>
        </w:rPr>
        <w:t>《广西壮族自治区科学技术厅  广西壮族自治区财政厅关于印发</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广西科技成果转化项目“拨转投”工作方案</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的通知》</w:t>
      </w:r>
      <w:r>
        <w:rPr>
          <w:rFonts w:hint="default" w:ascii="Times New Roman" w:hAnsi="Times New Roman" w:eastAsia="仿宋_GB2312" w:cs="Times New Roman"/>
          <w:b w:val="0"/>
          <w:bCs w:val="0"/>
          <w:color w:val="auto"/>
          <w:sz w:val="32"/>
          <w:szCs w:val="32"/>
          <w:highlight w:val="none"/>
        </w:rPr>
        <w:t>文件，</w:t>
      </w:r>
      <w:r>
        <w:rPr>
          <w:rFonts w:hint="eastAsia"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b w:val="0"/>
          <w:bCs w:val="0"/>
          <w:color w:val="auto"/>
          <w:sz w:val="32"/>
          <w:szCs w:val="32"/>
          <w:highlight w:val="none"/>
        </w:rPr>
        <w:t>充分发挥财政资金杠杆效能，加大对早期科技成果转化项目和科技型企业的培育支持，以“</w:t>
      </w:r>
      <w:r>
        <w:rPr>
          <w:rFonts w:hint="default"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”方式先行投入财政资金，引导多元社会资本共同投入，促进更多科技成果在柳州转化，</w:t>
      </w:r>
      <w:r>
        <w:rPr>
          <w:rFonts w:hint="default" w:ascii="Times New Roman" w:hAnsi="Times New Roman" w:eastAsia="仿宋_GB2312" w:cs="Times New Roman"/>
          <w:b w:val="0"/>
          <w:bCs w:val="0"/>
          <w:color w:val="auto"/>
          <w:sz w:val="32"/>
          <w:szCs w:val="32"/>
          <w:highlight w:val="none"/>
          <w:lang w:eastAsia="zh-CN"/>
        </w:rPr>
        <w:t>特</w:t>
      </w:r>
      <w:r>
        <w:rPr>
          <w:rFonts w:hint="default" w:ascii="Times New Roman" w:hAnsi="Times New Roman" w:eastAsia="仿宋_GB2312" w:cs="Times New Roman"/>
          <w:b w:val="0"/>
          <w:bCs w:val="0"/>
          <w:color w:val="auto"/>
          <w:sz w:val="32"/>
          <w:szCs w:val="32"/>
          <w:highlight w:val="none"/>
        </w:rPr>
        <w:t>制定本办法。</w:t>
      </w:r>
    </w:p>
    <w:p w14:paraId="2F5A592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eastAsia="仿宋_GB2312"/>
          <w:b w:val="0"/>
          <w:bCs w:val="0"/>
          <w:lang w:val="en-US" w:eastAsia="zh-CN"/>
        </w:rPr>
      </w:pPr>
      <w:r>
        <w:rPr>
          <w:rFonts w:hint="default" w:ascii="Times New Roman" w:hAnsi="Times New Roman" w:eastAsia="仿宋_GB2312" w:cs="Times New Roman"/>
          <w:b w:val="0"/>
          <w:bCs w:val="0"/>
          <w:color w:val="auto"/>
          <w:sz w:val="32"/>
          <w:szCs w:val="32"/>
          <w:highlight w:val="none"/>
        </w:rPr>
        <w:t>第二条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本办法所称“</w:t>
      </w:r>
      <w:r>
        <w:rPr>
          <w:rFonts w:hint="default"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”是指为支持科技成果转化，</w:t>
      </w:r>
      <w:r>
        <w:rPr>
          <w:rFonts w:hint="default" w:ascii="Times New Roman" w:hAnsi="Times New Roman" w:eastAsia="仿宋_GB2312" w:cs="Times New Roman"/>
          <w:b w:val="0"/>
          <w:bCs w:val="0"/>
          <w:color w:val="auto"/>
          <w:sz w:val="32"/>
          <w:szCs w:val="32"/>
          <w:highlight w:val="none"/>
          <w:lang w:val="en-US" w:eastAsia="zh-CN"/>
        </w:rPr>
        <w:t>按</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先补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后投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两个阶段实施</w:t>
      </w:r>
      <w:r>
        <w:rPr>
          <w:rFonts w:hint="default" w:ascii="Times New Roman" w:hAnsi="Times New Roman" w:eastAsia="仿宋_GB2312" w:cs="Times New Roman"/>
          <w:b w:val="0"/>
          <w:bCs w:val="0"/>
          <w:color w:val="auto"/>
          <w:sz w:val="32"/>
          <w:szCs w:val="32"/>
          <w:highlight w:val="none"/>
        </w:rPr>
        <w:t>科技成果转化项目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先补</w:t>
      </w:r>
      <w:r>
        <w:rPr>
          <w:rFonts w:hint="default" w:ascii="Times New Roman" w:hAnsi="Times New Roman" w:eastAsia="仿宋_GB2312" w:cs="Times New Roman"/>
          <w:b w:val="0"/>
          <w:bCs w:val="0"/>
          <w:color w:val="auto"/>
          <w:sz w:val="32"/>
          <w:szCs w:val="32"/>
          <w:highlight w:val="none"/>
          <w:lang w:eastAsia="zh-CN"/>
        </w:rPr>
        <w:t>”阶段以科技项目形式投入财政科技经费支持科技型企业开展研发和成果转化，并约定实施后期股权转化条件、股权比例等；在“</w:t>
      </w:r>
      <w:r>
        <w:rPr>
          <w:rFonts w:hint="eastAsia" w:ascii="Times New Roman" w:hAnsi="Times New Roman" w:eastAsia="仿宋_GB2312" w:cs="Times New Roman"/>
          <w:b w:val="0"/>
          <w:bCs w:val="0"/>
          <w:color w:val="auto"/>
          <w:sz w:val="32"/>
          <w:szCs w:val="32"/>
          <w:highlight w:val="none"/>
          <w:lang w:eastAsia="zh-CN"/>
        </w:rPr>
        <w:t>后投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阶段，当被投企业达到转股条件时，按照约定将投入的财政科技经费转换为企业股权，</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lang w:eastAsia="zh-CN"/>
        </w:rPr>
        <w:t>按照“适当收益”原则渐进式退出</w:t>
      </w:r>
      <w:r>
        <w:rPr>
          <w:rFonts w:hint="default" w:ascii="Times New Roman" w:hAnsi="Times New Roman" w:eastAsia="仿宋_GB2312" w:cs="Times New Roman"/>
          <w:b w:val="0"/>
          <w:bCs w:val="0"/>
          <w:color w:val="auto"/>
          <w:sz w:val="32"/>
          <w:szCs w:val="32"/>
          <w:highlight w:val="none"/>
        </w:rPr>
        <w:t>。</w:t>
      </w:r>
    </w:p>
    <w:p w14:paraId="1D5313C4">
      <w:pPr>
        <w:pStyle w:val="2"/>
        <w:ind w:firstLine="640" w:firstLineChars="200"/>
        <w:rPr>
          <w:rFonts w:hint="default" w:eastAsia="仿宋_GB2312"/>
          <w:b w:val="0"/>
          <w:bCs w:val="0"/>
          <w:lang w:val="en-US" w:eastAsia="zh-CN"/>
        </w:rPr>
      </w:pPr>
      <w:r>
        <w:rPr>
          <w:rFonts w:hint="default" w:ascii="Times New Roman" w:hAnsi="Times New Roman" w:eastAsia="仿宋_GB2312" w:cs="Times New Roman"/>
          <w:b w:val="0"/>
          <w:bCs w:val="0"/>
          <w:color w:val="auto"/>
          <w:sz w:val="32"/>
          <w:szCs w:val="32"/>
          <w:highlight w:val="none"/>
        </w:rPr>
        <w:t>第三条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”工作遵循“政府引导、市场运作、投早投小、宽容失败”原则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推动财政科技资金由“无偿资助”向“股权投资”转型</w:t>
      </w:r>
      <w:r>
        <w:rPr>
          <w:rFonts w:hint="default" w:ascii="Times New Roman" w:hAnsi="Times New Roman" w:eastAsia="仿宋_GB2312" w:cs="Times New Roman"/>
          <w:b w:val="0"/>
          <w:bCs w:val="0"/>
          <w:color w:val="auto"/>
          <w:sz w:val="32"/>
          <w:szCs w:val="32"/>
          <w:highlight w:val="none"/>
          <w:lang w:eastAsia="zh-CN"/>
        </w:rPr>
        <w:t>。</w:t>
      </w:r>
    </w:p>
    <w:p w14:paraId="452E7B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p>
    <w:p w14:paraId="161F91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eastAsia="zh-CN"/>
        </w:rPr>
      </w:pPr>
      <w:r>
        <w:rPr>
          <w:rFonts w:hint="eastAsia" w:ascii="仿宋_GB2312" w:hAnsi="仿宋_GB2312" w:eastAsia="仿宋_GB2312" w:cs="仿宋_GB2312"/>
          <w:b w:val="0"/>
          <w:bCs w:val="0"/>
          <w:i w:val="0"/>
          <w:iCs w:val="0"/>
          <w:color w:val="auto"/>
          <w:sz w:val="32"/>
          <w:szCs w:val="32"/>
        </w:rPr>
        <w:t>第</w:t>
      </w:r>
      <w:r>
        <w:rPr>
          <w:rFonts w:hint="eastAsia" w:ascii="仿宋_GB2312" w:hAnsi="仿宋_GB2312" w:eastAsia="仿宋_GB2312" w:cs="仿宋_GB2312"/>
          <w:b w:val="0"/>
          <w:bCs w:val="0"/>
          <w:i w:val="0"/>
          <w:iCs w:val="0"/>
          <w:color w:val="auto"/>
          <w:sz w:val="32"/>
          <w:szCs w:val="32"/>
          <w:lang w:eastAsia="zh-CN"/>
        </w:rPr>
        <w:t>四</w:t>
      </w:r>
      <w:r>
        <w:rPr>
          <w:rFonts w:hint="eastAsia" w:ascii="仿宋_GB2312" w:hAnsi="仿宋_GB2312" w:eastAsia="仿宋_GB2312" w:cs="仿宋_GB2312"/>
          <w:b w:val="0"/>
          <w:bCs w:val="0"/>
          <w:i w:val="0"/>
          <w:iCs w:val="0"/>
          <w:color w:val="auto"/>
          <w:sz w:val="32"/>
          <w:szCs w:val="32"/>
        </w:rPr>
        <w:t>条</w:t>
      </w:r>
      <w:r>
        <w:rPr>
          <w:rFonts w:hint="eastAsia" w:ascii="仿宋_GB2312" w:hAnsi="仿宋_GB2312" w:eastAsia="仿宋_GB2312" w:cs="仿宋_GB2312"/>
          <w:b w:val="0"/>
          <w:bCs w:val="0"/>
          <w:i w:val="0"/>
          <w:iCs w:val="0"/>
          <w:color w:val="auto"/>
          <w:sz w:val="32"/>
          <w:szCs w:val="32"/>
          <w:lang w:val="en-US" w:eastAsia="zh-CN"/>
        </w:rPr>
        <w:t xml:space="preserve"> </w:t>
      </w:r>
      <w:r>
        <w:rPr>
          <w:rFonts w:hint="default" w:ascii="Times New Roman" w:hAnsi="Times New Roman" w:eastAsia="仿宋_GB2312" w:cs="Times New Roman"/>
          <w:b w:val="0"/>
          <w:bCs w:val="0"/>
          <w:i w:val="0"/>
          <w:iCs w:val="0"/>
          <w:color w:val="auto"/>
          <w:sz w:val="32"/>
          <w:szCs w:val="32"/>
        </w:rPr>
        <w:t>对符合条件的</w:t>
      </w:r>
      <w:r>
        <w:rPr>
          <w:rFonts w:hint="eastAsia" w:ascii="Times New Roman" w:hAnsi="Times New Roman" w:eastAsia="仿宋_GB2312" w:cs="Times New Roman"/>
          <w:b w:val="0"/>
          <w:bCs w:val="0"/>
          <w:i w:val="0"/>
          <w:iCs w:val="0"/>
          <w:color w:val="auto"/>
          <w:sz w:val="32"/>
          <w:szCs w:val="32"/>
          <w:lang w:eastAsia="zh-CN"/>
        </w:rPr>
        <w:t>“拨转投”项目</w:t>
      </w:r>
      <w:r>
        <w:rPr>
          <w:rFonts w:hint="default" w:ascii="Times New Roman" w:hAnsi="Times New Roman" w:eastAsia="仿宋_GB2312" w:cs="Times New Roman"/>
          <w:b w:val="0"/>
          <w:bCs w:val="0"/>
          <w:i w:val="0"/>
          <w:iCs w:val="0"/>
          <w:color w:val="auto"/>
          <w:sz w:val="32"/>
          <w:szCs w:val="32"/>
        </w:rPr>
        <w:t>给予一定的财政经费支持，财政支持经费由市财政</w:t>
      </w:r>
      <w:r>
        <w:rPr>
          <w:rFonts w:hint="eastAsia" w:ascii="Times New Roman" w:hAnsi="Times New Roman" w:eastAsia="仿宋_GB2312" w:cs="Times New Roman"/>
          <w:b w:val="0"/>
          <w:bCs w:val="0"/>
          <w:i w:val="0"/>
          <w:iCs w:val="0"/>
          <w:color w:val="auto"/>
          <w:sz w:val="32"/>
          <w:szCs w:val="32"/>
          <w:lang w:eastAsia="zh-CN"/>
        </w:rPr>
        <w:t>局统筹保障，从市科技发展专项资金中列支</w:t>
      </w:r>
      <w:r>
        <w:rPr>
          <w:rFonts w:hint="default" w:ascii="Times New Roman" w:hAnsi="Times New Roman" w:eastAsia="仿宋_GB2312" w:cs="Times New Roman"/>
          <w:b w:val="0"/>
          <w:bCs w:val="0"/>
          <w:i w:val="0"/>
          <w:iCs w:val="0"/>
          <w:color w:val="auto"/>
          <w:sz w:val="32"/>
          <w:szCs w:val="32"/>
        </w:rPr>
        <w:t>。</w:t>
      </w:r>
    </w:p>
    <w:p w14:paraId="50D5B0AD">
      <w:pPr>
        <w:pStyle w:val="2"/>
        <w:rPr>
          <w:rFonts w:hint="default"/>
          <w:b w:val="0"/>
          <w:bCs w:val="0"/>
        </w:rPr>
      </w:pPr>
    </w:p>
    <w:p w14:paraId="0A4E5493">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职责与分工</w:t>
      </w:r>
    </w:p>
    <w:p w14:paraId="6357461B">
      <w:pPr>
        <w:pStyle w:val="2"/>
        <w:rPr>
          <w:rFonts w:hint="default"/>
          <w:b w:val="0"/>
          <w:bCs w:val="0"/>
          <w:color w:val="auto"/>
        </w:rPr>
      </w:pPr>
    </w:p>
    <w:p w14:paraId="3B9AA31B">
      <w:pPr>
        <w:pStyle w:val="2"/>
        <w:ind w:firstLine="640" w:firstLineChars="200"/>
        <w:rPr>
          <w:rFonts w:hint="eastAsia" w:ascii="楷体_GB2312" w:hAnsi="楷体_GB2312" w:eastAsia="楷体_GB2312" w:cs="楷体_GB2312"/>
          <w:b w:val="0"/>
          <w:bCs w:val="0"/>
          <w:color w:val="auto"/>
          <w:lang w:eastAsia="zh-CN"/>
        </w:rPr>
      </w:pPr>
      <w:r>
        <w:rPr>
          <w:rFonts w:hint="default" w:ascii="Times New Roman" w:hAnsi="Times New Roman" w:eastAsia="仿宋_GB2312" w:cs="Times New Roman"/>
          <w:b w:val="0"/>
          <w:bCs w:val="0"/>
          <w:color w:val="auto"/>
          <w:sz w:val="32"/>
          <w:szCs w:val="32"/>
          <w:highlight w:val="none"/>
        </w:rPr>
        <w:t>第</w:t>
      </w: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具体职责分工如下：</w:t>
      </w:r>
    </w:p>
    <w:p w14:paraId="48886A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（一）市科技局。市科技局为“</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”工作的牵头部门和业务主管部门，负责制定“</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”工作制度，组织“</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eastAsia="zh-CN"/>
        </w:rPr>
        <w:t>立项、管理与验收，统筹推进</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w:t>
      </w:r>
      <w:r>
        <w:rPr>
          <w:rFonts w:hint="default" w:ascii="Times New Roman" w:hAnsi="Times New Roman" w:eastAsia="仿宋_GB2312" w:cs="Times New Roman"/>
          <w:b w:val="0"/>
          <w:bCs w:val="0"/>
          <w:color w:val="auto"/>
          <w:sz w:val="32"/>
          <w:szCs w:val="32"/>
          <w:highlight w:val="none"/>
          <w:lang w:eastAsia="zh-CN"/>
        </w:rPr>
        <w:t>。</w:t>
      </w:r>
    </w:p>
    <w:p w14:paraId="4F2EAA8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（二）市财政局。市财政局为“</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rPr>
        <w:t>资金的统筹部门，负责安排“</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”项目经费预算，协助市科技局制定“</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”工作制度，与市科技局共同推进“</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w:t>
      </w:r>
    </w:p>
    <w:p w14:paraId="5D149B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（三）市国资委。市国资委负责</w:t>
      </w:r>
      <w:r>
        <w:rPr>
          <w:rFonts w:hint="eastAsia" w:ascii="Times New Roman" w:hAnsi="Times New Roman" w:eastAsia="仿宋_GB2312" w:cs="Times New Roman"/>
          <w:b w:val="0"/>
          <w:bCs w:val="0"/>
          <w:color w:val="auto"/>
          <w:sz w:val="32"/>
          <w:szCs w:val="32"/>
          <w:highlight w:val="none"/>
          <w:lang w:val="en-US" w:eastAsia="zh-CN"/>
        </w:rPr>
        <w:t>协助市科技局</w:t>
      </w:r>
      <w:r>
        <w:rPr>
          <w:rFonts w:hint="default" w:ascii="Times New Roman" w:hAnsi="Times New Roman" w:eastAsia="仿宋_GB2312" w:cs="Times New Roman"/>
          <w:b w:val="0"/>
          <w:bCs w:val="0"/>
          <w:color w:val="auto"/>
          <w:sz w:val="32"/>
          <w:szCs w:val="32"/>
          <w:highlight w:val="none"/>
          <w:lang w:val="en-US" w:eastAsia="zh-CN"/>
        </w:rPr>
        <w:t>遴选综合资质较好、具有</w:t>
      </w:r>
      <w:r>
        <w:rPr>
          <w:rFonts w:hint="eastAsia" w:ascii="Times New Roman" w:hAnsi="Times New Roman" w:eastAsia="仿宋_GB2312" w:cs="Times New Roman"/>
          <w:b w:val="0"/>
          <w:bCs w:val="0"/>
          <w:color w:val="auto"/>
          <w:sz w:val="32"/>
          <w:szCs w:val="32"/>
          <w:highlight w:val="none"/>
          <w:lang w:val="en-US" w:eastAsia="zh-CN"/>
        </w:rPr>
        <w:t>良好资金</w:t>
      </w:r>
      <w:r>
        <w:rPr>
          <w:rFonts w:hint="default" w:ascii="Times New Roman" w:hAnsi="Times New Roman" w:eastAsia="仿宋_GB2312" w:cs="Times New Roman"/>
          <w:b w:val="0"/>
          <w:bCs w:val="0"/>
          <w:color w:val="auto"/>
          <w:sz w:val="32"/>
          <w:szCs w:val="32"/>
          <w:highlight w:val="none"/>
          <w:lang w:val="en-US" w:eastAsia="zh-CN"/>
        </w:rPr>
        <w:t>管理经验的企业作为</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lang w:val="en-US" w:eastAsia="zh-CN"/>
        </w:rPr>
        <w:t>，并协同做好对</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lang w:val="en-US" w:eastAsia="zh-CN"/>
        </w:rPr>
        <w:t>的</w:t>
      </w:r>
      <w:r>
        <w:rPr>
          <w:rFonts w:hint="eastAsia" w:ascii="Times New Roman" w:hAnsi="Times New Roman" w:eastAsia="仿宋_GB2312" w:cs="Times New Roman"/>
          <w:b w:val="0"/>
          <w:bCs w:val="0"/>
          <w:color w:val="auto"/>
          <w:sz w:val="32"/>
          <w:szCs w:val="32"/>
          <w:highlight w:val="none"/>
          <w:lang w:val="en-US" w:eastAsia="zh-CN"/>
        </w:rPr>
        <w:t>监督与</w:t>
      </w:r>
      <w:r>
        <w:rPr>
          <w:rFonts w:hint="default" w:ascii="Times New Roman" w:hAnsi="Times New Roman" w:eastAsia="仿宋_GB2312" w:cs="Times New Roman"/>
          <w:b w:val="0"/>
          <w:bCs w:val="0"/>
          <w:color w:val="auto"/>
          <w:sz w:val="32"/>
          <w:szCs w:val="32"/>
          <w:highlight w:val="none"/>
          <w:lang w:val="en-US" w:eastAsia="zh-CN"/>
        </w:rPr>
        <w:t>管理，</w:t>
      </w:r>
      <w:r>
        <w:rPr>
          <w:rFonts w:hint="default" w:ascii="Times New Roman" w:hAnsi="Times New Roman" w:eastAsia="仿宋_GB2312" w:cs="Times New Roman"/>
          <w:b w:val="0"/>
          <w:bCs w:val="0"/>
          <w:color w:val="auto"/>
          <w:sz w:val="32"/>
          <w:szCs w:val="32"/>
          <w:highlight w:val="none"/>
        </w:rPr>
        <w:t>与市科技局共同推进“</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”工作。</w:t>
      </w:r>
    </w:p>
    <w:p w14:paraId="2BF211A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投资管理机构负责代收代支</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”项目资金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开立专用账户</w:t>
      </w:r>
      <w:r>
        <w:rPr>
          <w:rFonts w:hint="default" w:ascii="Times New Roman" w:hAnsi="Times New Roman" w:eastAsia="仿宋_GB2312" w:cs="Times New Roman"/>
          <w:b w:val="0"/>
          <w:bCs w:val="0"/>
          <w:color w:val="auto"/>
          <w:sz w:val="32"/>
          <w:szCs w:val="32"/>
          <w:highlight w:val="none"/>
          <w:lang w:eastAsia="zh-CN"/>
        </w:rPr>
        <w:t>（以下简称“</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lang w:eastAsia="zh-CN"/>
        </w:rPr>
        <w:t>”账户）</w:t>
      </w:r>
      <w:r>
        <w:rPr>
          <w:rFonts w:hint="default" w:ascii="Times New Roman" w:hAnsi="Times New Roman" w:eastAsia="仿宋_GB2312" w:cs="Times New Roman"/>
          <w:b w:val="0"/>
          <w:bCs w:val="0"/>
          <w:color w:val="auto"/>
          <w:sz w:val="32"/>
          <w:szCs w:val="32"/>
          <w:highlight w:val="none"/>
        </w:rPr>
        <w:t>对“</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”资金专款专用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w:t>
      </w:r>
      <w:r>
        <w:rPr>
          <w:rFonts w:hint="eastAsia" w:ascii="Times New Roman" w:hAnsi="Times New Roman" w:eastAsia="仿宋_GB2312" w:cs="Times New Roman"/>
          <w:b w:val="0"/>
          <w:bCs w:val="0"/>
          <w:color w:val="auto"/>
          <w:sz w:val="32"/>
          <w:szCs w:val="32"/>
          <w:highlight w:val="none"/>
          <w:lang w:eastAsia="zh-CN"/>
        </w:rPr>
        <w:t>先补</w:t>
      </w:r>
      <w:r>
        <w:rPr>
          <w:rFonts w:hint="default" w:ascii="Times New Roman" w:hAnsi="Times New Roman" w:eastAsia="仿宋_GB2312" w:cs="Times New Roman"/>
          <w:b w:val="0"/>
          <w:bCs w:val="0"/>
          <w:color w:val="auto"/>
          <w:sz w:val="32"/>
          <w:szCs w:val="32"/>
          <w:highlight w:val="none"/>
        </w:rPr>
        <w:t>”阶段</w:t>
      </w:r>
      <w:r>
        <w:rPr>
          <w:rFonts w:hint="eastAsia" w:ascii="Times New Roman" w:hAnsi="Times New Roman" w:eastAsia="仿宋_GB2312" w:cs="Times New Roman"/>
          <w:b w:val="0"/>
          <w:bCs w:val="0"/>
          <w:color w:val="auto"/>
          <w:sz w:val="32"/>
          <w:szCs w:val="32"/>
          <w:highlight w:val="none"/>
          <w:lang w:eastAsia="zh-CN"/>
        </w:rPr>
        <w:t>代支</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”项目资金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w:t>
      </w:r>
      <w:r>
        <w:rPr>
          <w:rFonts w:hint="eastAsia" w:ascii="Times New Roman" w:hAnsi="Times New Roman" w:eastAsia="仿宋_GB2312" w:cs="Times New Roman"/>
          <w:b w:val="0"/>
          <w:bCs w:val="0"/>
          <w:color w:val="auto"/>
          <w:sz w:val="32"/>
          <w:szCs w:val="32"/>
          <w:highlight w:val="none"/>
          <w:lang w:eastAsia="zh-CN"/>
        </w:rPr>
        <w:t>后投</w:t>
      </w:r>
      <w:r>
        <w:rPr>
          <w:rFonts w:hint="default" w:ascii="Times New Roman" w:hAnsi="Times New Roman" w:eastAsia="仿宋_GB2312" w:cs="Times New Roman"/>
          <w:b w:val="0"/>
          <w:bCs w:val="0"/>
          <w:color w:val="auto"/>
          <w:sz w:val="32"/>
          <w:szCs w:val="32"/>
          <w:highlight w:val="none"/>
        </w:rPr>
        <w:t>”阶段</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作为持股主体开展股权转化、持股管理、风险防控、股权退出、收益管理等工作</w:t>
      </w:r>
      <w:r>
        <w:rPr>
          <w:rFonts w:hint="eastAsia" w:ascii="Times New Roman" w:hAnsi="Times New Roman" w:eastAsia="仿宋_GB2312" w:cs="Times New Roman"/>
          <w:b w:val="0"/>
          <w:bCs w:val="0"/>
          <w:color w:val="auto"/>
          <w:sz w:val="32"/>
          <w:szCs w:val="32"/>
          <w:highlight w:val="none"/>
          <w:lang w:eastAsia="zh-CN"/>
        </w:rPr>
        <w:t>，代收</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”项目资金。</w:t>
      </w:r>
    </w:p>
    <w:p w14:paraId="79A190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（五）项目承担单位。项目承担单位</w:t>
      </w:r>
      <w:r>
        <w:rPr>
          <w:rFonts w:hint="default" w:ascii="Times New Roman" w:hAnsi="Times New Roman" w:eastAsia="仿宋_GB2312" w:cs="Times New Roman"/>
          <w:b w:val="0"/>
          <w:bCs w:val="0"/>
          <w:color w:val="auto"/>
          <w:sz w:val="32"/>
          <w:szCs w:val="32"/>
          <w:highlight w:val="none"/>
          <w:lang w:eastAsia="zh-CN"/>
        </w:rPr>
        <w:t>作为</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”项目的承担方，负责项目组织实施，履行勤勉尽责义务，按要求使用经费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及时披露风险</w:t>
      </w:r>
      <w:r>
        <w:rPr>
          <w:rFonts w:hint="eastAsia" w:ascii="Times New Roman" w:hAnsi="Times New Roman" w:eastAsia="仿宋_GB2312" w:cs="Times New Roman"/>
          <w:b w:val="0"/>
          <w:bCs w:val="0"/>
          <w:color w:val="auto"/>
          <w:sz w:val="32"/>
          <w:szCs w:val="32"/>
          <w:highlight w:val="none"/>
          <w:lang w:eastAsia="zh-CN"/>
        </w:rPr>
        <w:t>投资机构</w:t>
      </w:r>
      <w:r>
        <w:rPr>
          <w:rFonts w:hint="default" w:ascii="Times New Roman" w:hAnsi="Times New Roman" w:eastAsia="仿宋_GB2312" w:cs="Times New Roman"/>
          <w:b w:val="0"/>
          <w:bCs w:val="0"/>
          <w:color w:val="auto"/>
          <w:sz w:val="32"/>
          <w:szCs w:val="32"/>
          <w:highlight w:val="none"/>
        </w:rPr>
        <w:t>投资意向情况；积极配合对其开展的现场考察、中期评估、项目验收等 “先补”阶段管理工作；配合做好</w:t>
      </w:r>
      <w:r>
        <w:rPr>
          <w:rFonts w:hint="default" w:ascii="Times New Roman" w:hAnsi="Times New Roman" w:eastAsia="仿宋_GB2312" w:cs="Times New Roman"/>
          <w:b w:val="0"/>
          <w:bCs w:val="0"/>
          <w:color w:val="auto"/>
          <w:sz w:val="32"/>
          <w:szCs w:val="32"/>
          <w:highlight w:val="none"/>
          <w:lang w:val="en-US" w:eastAsia="zh-CN"/>
        </w:rPr>
        <w:t>股权转化</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投后管理、股权退出、收益管理</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监督检查等</w:t>
      </w:r>
      <w:r>
        <w:rPr>
          <w:rFonts w:hint="eastAsia" w:ascii="Times New Roman" w:hAnsi="Times New Roman" w:eastAsia="仿宋_GB2312" w:cs="Times New Roman"/>
          <w:b w:val="0"/>
          <w:bCs w:val="0"/>
          <w:color w:val="auto"/>
          <w:sz w:val="32"/>
          <w:szCs w:val="32"/>
          <w:highlight w:val="none"/>
          <w:lang w:eastAsia="zh-CN"/>
        </w:rPr>
        <w:t>“后投”阶段</w:t>
      </w:r>
      <w:r>
        <w:rPr>
          <w:rFonts w:hint="default" w:ascii="Times New Roman" w:hAnsi="Times New Roman" w:eastAsia="仿宋_GB2312" w:cs="Times New Roman"/>
          <w:b w:val="0"/>
          <w:bCs w:val="0"/>
          <w:color w:val="auto"/>
          <w:sz w:val="32"/>
          <w:szCs w:val="32"/>
          <w:highlight w:val="none"/>
        </w:rPr>
        <w:t>工作。</w:t>
      </w:r>
    </w:p>
    <w:p w14:paraId="648BE234">
      <w:pPr>
        <w:pStyle w:val="2"/>
        <w:rPr>
          <w:rFonts w:hint="default" w:eastAsia="仿宋_GB2312"/>
          <w:b w:val="0"/>
          <w:bCs w:val="0"/>
          <w:color w:val="auto"/>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w:t>
      </w:r>
    </w:p>
    <w:p w14:paraId="1803D843">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第三章</w:t>
      </w:r>
      <w:r>
        <w:rPr>
          <w:rFonts w:hint="default" w:ascii="Times New Roman" w:hAnsi="Times New Roman" w:eastAsia="黑体" w:cs="Times New Roman"/>
          <w:b w:val="0"/>
          <w:bCs w:val="0"/>
          <w:color w:val="auto"/>
          <w:sz w:val="32"/>
          <w:szCs w:val="32"/>
          <w:highlight w:val="none"/>
          <w:lang w:val="en-US" w:eastAsia="zh-CN"/>
        </w:rPr>
        <w:t xml:space="preserve"> 支持对象和标准</w:t>
      </w:r>
    </w:p>
    <w:p w14:paraId="55675D88">
      <w:pPr>
        <w:pStyle w:val="2"/>
        <w:ind w:firstLine="640" w:firstLineChars="200"/>
        <w:rPr>
          <w:rFonts w:hint="eastAsia" w:ascii="楷体_GB2312" w:hAnsi="楷体_GB2312" w:eastAsia="楷体_GB2312" w:cs="楷体_GB2312"/>
          <w:b w:val="0"/>
          <w:bCs w:val="0"/>
          <w:color w:val="auto"/>
          <w:lang w:eastAsia="zh-CN"/>
        </w:rPr>
      </w:pPr>
      <w:r>
        <w:rPr>
          <w:rFonts w:hint="default" w:ascii="Times New Roman" w:hAnsi="Times New Roman" w:eastAsia="仿宋_GB2312" w:cs="Times New Roman"/>
          <w:b w:val="0"/>
          <w:bCs w:val="0"/>
          <w:color w:val="auto"/>
          <w:sz w:val="32"/>
          <w:szCs w:val="32"/>
          <w:highlight w:val="none"/>
        </w:rPr>
        <w:t>第</w:t>
      </w:r>
      <w:r>
        <w:rPr>
          <w:rFonts w:hint="eastAsia"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rPr>
        <w:t>”项目资金支持的对象应当同时具备以下基本条件：</w:t>
      </w:r>
    </w:p>
    <w:p w14:paraId="25E89F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（一）申报企业</w:t>
      </w:r>
      <w:r>
        <w:rPr>
          <w:rFonts w:hint="default" w:ascii="Times New Roman" w:hAnsi="Times New Roman" w:eastAsia="仿宋_GB2312" w:cs="Times New Roman"/>
          <w:b w:val="0"/>
          <w:bCs w:val="0"/>
          <w:color w:val="auto"/>
          <w:sz w:val="32"/>
          <w:szCs w:val="32"/>
          <w:highlight w:val="none"/>
          <w:lang w:val="en-US" w:eastAsia="zh-CN"/>
        </w:rPr>
        <w:t>为柳州市行政区域内</w:t>
      </w:r>
      <w:r>
        <w:rPr>
          <w:rFonts w:hint="eastAsia" w:ascii="Times New Roman" w:hAnsi="Times New Roman" w:eastAsia="仿宋_GB2312" w:cs="Times New Roman"/>
          <w:b w:val="0"/>
          <w:bCs w:val="0"/>
          <w:color w:val="auto"/>
          <w:sz w:val="32"/>
          <w:szCs w:val="32"/>
          <w:highlight w:val="none"/>
          <w:lang w:val="en-US" w:eastAsia="zh-CN"/>
        </w:rPr>
        <w:t>合法经营</w:t>
      </w:r>
      <w:r>
        <w:rPr>
          <w:rFonts w:hint="default" w:ascii="Times New Roman" w:hAnsi="Times New Roman" w:eastAsia="仿宋_GB2312" w:cs="Times New Roman"/>
          <w:b w:val="0"/>
          <w:bCs w:val="0"/>
          <w:color w:val="auto"/>
          <w:sz w:val="32"/>
          <w:szCs w:val="32"/>
          <w:highlight w:val="none"/>
        </w:rPr>
        <w:t>的科技企业</w:t>
      </w:r>
      <w:r>
        <w:rPr>
          <w:rFonts w:hint="eastAsia" w:ascii="Times New Roman" w:hAnsi="Times New Roman" w:eastAsia="仿宋_GB2312" w:cs="Times New Roman"/>
          <w:b w:val="0"/>
          <w:bCs w:val="0"/>
          <w:color w:val="auto"/>
          <w:sz w:val="32"/>
          <w:szCs w:val="32"/>
          <w:highlight w:val="none"/>
          <w:lang w:eastAsia="zh-CN"/>
        </w:rPr>
        <w:t>。</w:t>
      </w:r>
    </w:p>
    <w:p w14:paraId="6D0234E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（二）申报企业应具备与项目规模和要求相匹配的专业技术团队和资金保障能力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企业成长性好，发展潜力大。</w:t>
      </w:r>
    </w:p>
    <w:p w14:paraId="34BDE3A5">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企业的实缴资本不得低于</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拨付总金额的50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w:t>
      </w:r>
    </w:p>
    <w:p w14:paraId="5126C0C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）项目符合</w:t>
      </w:r>
      <w:r>
        <w:rPr>
          <w:rFonts w:hint="default" w:ascii="Times New Roman" w:hAnsi="Times New Roman" w:eastAsia="仿宋_GB2312" w:cs="Times New Roman"/>
          <w:b w:val="0"/>
          <w:bCs w:val="0"/>
          <w:color w:val="auto"/>
          <w:sz w:val="32"/>
          <w:szCs w:val="32"/>
          <w:highlight w:val="none"/>
          <w:lang w:val="en-US" w:eastAsia="zh-CN"/>
        </w:rPr>
        <w:t>柳州</w:t>
      </w:r>
      <w:r>
        <w:rPr>
          <w:rFonts w:hint="default"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10+N</w:t>
      </w:r>
      <w:r>
        <w:rPr>
          <w:rFonts w:hint="eastAsia" w:ascii="Times New Roman" w:hAnsi="Times New Roman" w:eastAsia="仿宋_GB2312" w:cs="Times New Roman"/>
          <w:b w:val="0"/>
          <w:bCs w:val="0"/>
          <w:color w:val="auto"/>
          <w:sz w:val="32"/>
          <w:szCs w:val="32"/>
          <w:highlight w:val="none"/>
          <w:lang w:eastAsia="zh-CN"/>
        </w:rPr>
        <w:t>”现代化工业体系</w:t>
      </w:r>
      <w:r>
        <w:rPr>
          <w:rFonts w:hint="default" w:ascii="Times New Roman" w:hAnsi="Times New Roman" w:eastAsia="仿宋_GB2312" w:cs="Times New Roman"/>
          <w:b w:val="0"/>
          <w:bCs w:val="0"/>
          <w:color w:val="auto"/>
          <w:sz w:val="32"/>
          <w:szCs w:val="32"/>
          <w:highlight w:val="none"/>
        </w:rPr>
        <w:t>产业发展方向，具有良好的开发价值及产业化前景，商业计划及技术路线清晰，实施方案合理。</w:t>
      </w:r>
    </w:p>
    <w:p w14:paraId="69A537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申报企业和</w:t>
      </w:r>
      <w:r>
        <w:rPr>
          <w:rFonts w:hint="default" w:ascii="Times New Roman" w:hAnsi="Times New Roman" w:eastAsia="仿宋_GB2312" w:cs="Times New Roman"/>
          <w:b w:val="0"/>
          <w:bCs w:val="0"/>
          <w:color w:val="auto"/>
          <w:sz w:val="32"/>
          <w:szCs w:val="32"/>
          <w:highlight w:val="none"/>
        </w:rPr>
        <w:t>项目负责人无违法失信和不良科研诚信记录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相关知识产权权属清晰，不存在争议和纠纷。</w:t>
      </w:r>
    </w:p>
    <w:p w14:paraId="42ED42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lang w:val="en-US" w:eastAsia="zh-CN"/>
        </w:rPr>
        <w:t xml:space="preserve">条 </w:t>
      </w:r>
      <w:r>
        <w:rPr>
          <w:rFonts w:hint="default" w:ascii="Times New Roman" w:hAnsi="Times New Roman" w:eastAsia="仿宋_GB2312" w:cs="Times New Roman"/>
          <w:b w:val="0"/>
          <w:bCs w:val="0"/>
          <w:color w:val="auto"/>
          <w:sz w:val="32"/>
          <w:szCs w:val="32"/>
          <w:highlight w:val="none"/>
        </w:rPr>
        <w:t>每个“</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rPr>
        <w:t>”项目总支持金额分为</w:t>
      </w:r>
      <w:r>
        <w:rPr>
          <w:rFonts w:hint="eastAsia" w:ascii="Times New Roman" w:hAnsi="Times New Roman" w:eastAsia="仿宋_GB2312" w:cs="Times New Roman"/>
          <w:b w:val="0"/>
          <w:bCs w:val="0"/>
          <w:color w:val="auto"/>
          <w:sz w:val="32"/>
          <w:szCs w:val="32"/>
          <w:highlight w:val="none"/>
          <w:lang w:val="en-US" w:eastAsia="zh-CN"/>
        </w:rPr>
        <w:t>100</w:t>
      </w:r>
      <w:r>
        <w:rPr>
          <w:rFonts w:hint="default" w:ascii="Times New Roman" w:hAnsi="Times New Roman" w:eastAsia="仿宋_GB2312" w:cs="Times New Roman"/>
          <w:b w:val="0"/>
          <w:bCs w:val="0"/>
          <w:color w:val="auto"/>
          <w:sz w:val="32"/>
          <w:szCs w:val="32"/>
          <w:highlight w:val="none"/>
        </w:rPr>
        <w:t>万元、</w:t>
      </w:r>
      <w:r>
        <w:rPr>
          <w:rFonts w:hint="eastAsia" w:ascii="Times New Roman" w:hAnsi="Times New Roman" w:eastAsia="仿宋_GB2312" w:cs="Times New Roman"/>
          <w:b w:val="0"/>
          <w:bCs w:val="0"/>
          <w:color w:val="auto"/>
          <w:sz w:val="32"/>
          <w:szCs w:val="32"/>
          <w:highlight w:val="none"/>
          <w:lang w:val="en-US" w:eastAsia="zh-CN"/>
        </w:rPr>
        <w:t>200</w:t>
      </w:r>
      <w:r>
        <w:rPr>
          <w:rFonts w:hint="default" w:ascii="Times New Roman" w:hAnsi="Times New Roman" w:eastAsia="仿宋_GB2312" w:cs="Times New Roman"/>
          <w:b w:val="0"/>
          <w:bCs w:val="0"/>
          <w:color w:val="auto"/>
          <w:sz w:val="32"/>
          <w:szCs w:val="32"/>
          <w:highlight w:val="none"/>
        </w:rPr>
        <w:t>万元和</w:t>
      </w:r>
      <w:r>
        <w:rPr>
          <w:rFonts w:hint="eastAsia" w:ascii="Times New Roman" w:hAnsi="Times New Roman" w:eastAsia="仿宋_GB2312" w:cs="Times New Roman"/>
          <w:b w:val="0"/>
          <w:bCs w:val="0"/>
          <w:color w:val="auto"/>
          <w:sz w:val="32"/>
          <w:szCs w:val="32"/>
          <w:highlight w:val="none"/>
          <w:lang w:val="en-US" w:eastAsia="zh-CN"/>
        </w:rPr>
        <w:t>300</w:t>
      </w:r>
      <w:r>
        <w:rPr>
          <w:rFonts w:hint="default" w:ascii="Times New Roman" w:hAnsi="Times New Roman" w:eastAsia="仿宋_GB2312" w:cs="Times New Roman"/>
          <w:b w:val="0"/>
          <w:bCs w:val="0"/>
          <w:color w:val="auto"/>
          <w:sz w:val="32"/>
          <w:szCs w:val="32"/>
          <w:highlight w:val="none"/>
        </w:rPr>
        <w:t>万元三档，单个项目</w:t>
      </w:r>
      <w:r>
        <w:rPr>
          <w:rFonts w:hint="default" w:ascii="Times New Roman" w:hAnsi="Times New Roman" w:eastAsia="仿宋_GB2312" w:cs="Times New Roman"/>
          <w:b w:val="0"/>
          <w:bCs w:val="0"/>
          <w:color w:val="auto"/>
          <w:sz w:val="32"/>
          <w:szCs w:val="32"/>
          <w:highlight w:val="none"/>
          <w:lang w:val="en-US" w:eastAsia="zh-CN"/>
        </w:rPr>
        <w:t>支持金额</w:t>
      </w:r>
      <w:r>
        <w:rPr>
          <w:rFonts w:hint="default" w:ascii="Times New Roman" w:hAnsi="Times New Roman" w:eastAsia="仿宋_GB2312" w:cs="Times New Roman"/>
          <w:b w:val="0"/>
          <w:bCs w:val="0"/>
          <w:color w:val="auto"/>
          <w:sz w:val="32"/>
          <w:szCs w:val="32"/>
          <w:highlight w:val="none"/>
        </w:rPr>
        <w:t>原则上不超过项目总投入的50%。重大项目可采取“一事一议”方式给予支持。</w:t>
      </w:r>
    </w:p>
    <w:p w14:paraId="50000886">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第四章 “</w:t>
      </w:r>
      <w:r>
        <w:rPr>
          <w:rFonts w:hint="eastAsia" w:ascii="Times New Roman" w:hAnsi="Times New Roman" w:eastAsia="黑体" w:cs="Times New Roman"/>
          <w:b w:val="0"/>
          <w:bCs w:val="0"/>
          <w:color w:val="auto"/>
          <w:sz w:val="32"/>
          <w:szCs w:val="32"/>
          <w:highlight w:val="none"/>
          <w:lang w:val="en-US" w:eastAsia="zh-CN"/>
        </w:rPr>
        <w:t>先补</w:t>
      </w:r>
      <w:r>
        <w:rPr>
          <w:rFonts w:hint="default" w:ascii="Times New Roman" w:hAnsi="Times New Roman" w:eastAsia="黑体" w:cs="Times New Roman"/>
          <w:b w:val="0"/>
          <w:bCs w:val="0"/>
          <w:color w:val="auto"/>
          <w:sz w:val="32"/>
          <w:szCs w:val="32"/>
          <w:highlight w:val="none"/>
          <w:lang w:val="en-US" w:eastAsia="zh-CN"/>
        </w:rPr>
        <w:t>”阶段管理</w:t>
      </w:r>
    </w:p>
    <w:p w14:paraId="4E5968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lang w:val="en-US" w:eastAsia="zh-CN"/>
        </w:rPr>
        <w:t>条 项目立项。</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rPr>
        <w:t>”项目常年遴选、分批次集中立项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立项流程参照《柳州市科技</w:t>
      </w:r>
      <w:r>
        <w:rPr>
          <w:rFonts w:hint="eastAsia" w:ascii="Times New Roman" w:hAnsi="Times New Roman" w:eastAsia="仿宋_GB2312" w:cs="Times New Roman"/>
          <w:b w:val="0"/>
          <w:bCs w:val="0"/>
          <w:color w:val="auto"/>
          <w:sz w:val="32"/>
          <w:szCs w:val="32"/>
          <w:highlight w:val="none"/>
          <w:lang w:val="en-US" w:eastAsia="zh-CN"/>
        </w:rPr>
        <w:t>计划</w:t>
      </w:r>
      <w:r>
        <w:rPr>
          <w:rFonts w:hint="default" w:ascii="Times New Roman" w:hAnsi="Times New Roman" w:eastAsia="仿宋_GB2312" w:cs="Times New Roman"/>
          <w:b w:val="0"/>
          <w:bCs w:val="0"/>
          <w:color w:val="auto"/>
          <w:sz w:val="32"/>
          <w:szCs w:val="32"/>
          <w:highlight w:val="none"/>
          <w:lang w:val="en-US" w:eastAsia="zh-CN"/>
        </w:rPr>
        <w:t>项目管理办法》实施</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按程序确定立项项目后</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市科技局</w:t>
      </w:r>
      <w:r>
        <w:rPr>
          <w:rFonts w:hint="default" w:ascii="Times New Roman" w:hAnsi="Times New Roman" w:eastAsia="仿宋_GB2312" w:cs="Times New Roman"/>
          <w:b w:val="0"/>
          <w:bCs w:val="0"/>
          <w:color w:val="auto"/>
          <w:sz w:val="32"/>
          <w:szCs w:val="32"/>
          <w:highlight w:val="none"/>
          <w:lang w:val="en-US" w:eastAsia="zh-CN"/>
        </w:rPr>
        <w:t>与项目承担单位</w:t>
      </w:r>
      <w:r>
        <w:rPr>
          <w:rFonts w:hint="default" w:ascii="Times New Roman" w:hAnsi="Times New Roman" w:eastAsia="仿宋_GB2312" w:cs="Times New Roman"/>
          <w:b w:val="0"/>
          <w:bCs w:val="0"/>
          <w:color w:val="auto"/>
          <w:sz w:val="32"/>
          <w:szCs w:val="32"/>
          <w:highlight w:val="none"/>
        </w:rPr>
        <w:t>签署项目任务书</w:t>
      </w:r>
      <w:r>
        <w:rPr>
          <w:rFonts w:hint="eastAsia" w:ascii="Times New Roman" w:hAnsi="Times New Roman" w:eastAsia="仿宋_GB2312" w:cs="Times New Roman"/>
          <w:b w:val="0"/>
          <w:bCs w:val="0"/>
          <w:color w:val="auto"/>
          <w:sz w:val="32"/>
          <w:szCs w:val="32"/>
          <w:highlight w:val="none"/>
          <w:lang w:eastAsia="zh-CN"/>
        </w:rPr>
        <w:t>，同时约定股权转化、转股比例等有关事宜。投资管理机构根据评估情况与项目承担单位签署股权投资协议书</w:t>
      </w:r>
      <w:r>
        <w:rPr>
          <w:rFonts w:hint="default" w:ascii="Times New Roman" w:hAnsi="Times New Roman" w:eastAsia="仿宋_GB2312" w:cs="Times New Roman"/>
          <w:b w:val="0"/>
          <w:bCs w:val="0"/>
          <w:color w:val="auto"/>
          <w:sz w:val="32"/>
          <w:szCs w:val="32"/>
          <w:highlight w:val="none"/>
        </w:rPr>
        <w:t>。</w:t>
      </w:r>
    </w:p>
    <w:p w14:paraId="253705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第</w:t>
      </w:r>
      <w:r>
        <w:rPr>
          <w:rFonts w:hint="eastAsia"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资金拨付</w:t>
      </w:r>
      <w:r>
        <w:rPr>
          <w:rFonts w:hint="default" w:ascii="Times New Roman" w:hAnsi="Times New Roman" w:eastAsia="仿宋_GB2312" w:cs="Times New Roman"/>
          <w:b w:val="0"/>
          <w:bCs w:val="0"/>
          <w:color w:val="auto"/>
          <w:sz w:val="32"/>
          <w:szCs w:val="32"/>
          <w:highlight w:val="none"/>
          <w:lang w:eastAsia="zh-CN"/>
        </w:rPr>
        <w:t>与使用。</w:t>
      </w:r>
      <w:r>
        <w:rPr>
          <w:rFonts w:hint="default" w:ascii="Times New Roman" w:hAnsi="Times New Roman" w:eastAsia="仿宋_GB2312" w:cs="Times New Roman"/>
          <w:b w:val="0"/>
          <w:bCs w:val="0"/>
          <w:color w:val="auto"/>
          <w:sz w:val="32"/>
          <w:szCs w:val="32"/>
          <w:highlight w:val="none"/>
          <w:lang w:val="en-US" w:eastAsia="zh-CN"/>
        </w:rPr>
        <w:t>项目资金采取分期拨付的方式。签订项目任务书后，市科技局按程序将项目支持资金全额拨付至</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lang w:val="en-US" w:eastAsia="zh-CN"/>
        </w:rPr>
        <w:t>”账户，</w:t>
      </w:r>
      <w:r>
        <w:rPr>
          <w:rFonts w:hint="eastAsia" w:ascii="Times New Roman" w:hAnsi="Times New Roman" w:eastAsia="仿宋_GB2312" w:cs="Times New Roman"/>
          <w:b w:val="0"/>
          <w:bCs w:val="0"/>
          <w:color w:val="auto"/>
          <w:sz w:val="32"/>
          <w:szCs w:val="32"/>
          <w:highlight w:val="none"/>
          <w:lang w:val="en-US" w:eastAsia="zh-CN"/>
        </w:rPr>
        <w:t>投资管理机构第一期</w:t>
      </w:r>
      <w:r>
        <w:rPr>
          <w:rFonts w:hint="default" w:ascii="Times New Roman" w:hAnsi="Times New Roman" w:eastAsia="仿宋_GB2312" w:cs="Times New Roman"/>
          <w:b w:val="0"/>
          <w:bCs w:val="0"/>
          <w:color w:val="auto"/>
          <w:sz w:val="32"/>
          <w:szCs w:val="32"/>
          <w:highlight w:val="none"/>
          <w:lang w:val="en-US" w:eastAsia="zh-CN"/>
        </w:rPr>
        <w:t>足额拨付</w:t>
      </w:r>
      <w:r>
        <w:rPr>
          <w:rFonts w:hint="default" w:ascii="Times New Roman" w:hAnsi="Times New Roman" w:eastAsia="仿宋_GB2312" w:cs="Times New Roman"/>
          <w:b w:val="0"/>
          <w:bCs w:val="0"/>
          <w:color w:val="auto"/>
          <w:sz w:val="32"/>
          <w:szCs w:val="32"/>
          <w:highlight w:val="none"/>
        </w:rPr>
        <w:t>总支持金额</w:t>
      </w:r>
      <w:r>
        <w:rPr>
          <w:rFonts w:hint="default" w:ascii="Times New Roman" w:hAnsi="Times New Roman" w:eastAsia="仿宋_GB2312" w:cs="Times New Roman"/>
          <w:b w:val="0"/>
          <w:bCs w:val="0"/>
          <w:color w:val="auto"/>
          <w:sz w:val="32"/>
          <w:szCs w:val="32"/>
          <w:highlight w:val="none"/>
          <w:lang w:val="en-US" w:eastAsia="zh-CN"/>
        </w:rPr>
        <w:t>的60%给项目承担单位，项目承担单位</w:t>
      </w:r>
      <w:r>
        <w:rPr>
          <w:rFonts w:hint="eastAsia" w:ascii="Times New Roman" w:hAnsi="Times New Roman" w:eastAsia="仿宋_GB2312" w:cs="Times New Roman"/>
          <w:b w:val="0"/>
          <w:bCs w:val="0"/>
          <w:color w:val="auto"/>
          <w:sz w:val="32"/>
          <w:szCs w:val="32"/>
          <w:highlight w:val="none"/>
          <w:lang w:val="en-US" w:eastAsia="zh-CN"/>
        </w:rPr>
        <w:t>参照《</w:t>
      </w:r>
      <w:r>
        <w:rPr>
          <w:rFonts w:hint="default" w:ascii="Times New Roman" w:hAnsi="Times New Roman" w:eastAsia="仿宋_GB2312" w:cs="Times New Roman"/>
          <w:b w:val="0"/>
          <w:bCs w:val="0"/>
          <w:color w:val="auto"/>
          <w:sz w:val="32"/>
          <w:szCs w:val="32"/>
          <w:highlight w:val="none"/>
          <w:lang w:val="en-US" w:eastAsia="zh-CN"/>
        </w:rPr>
        <w:t>柳州市科技发展专项资金管理</w:t>
      </w:r>
      <w:r>
        <w:rPr>
          <w:rFonts w:hint="eastAsia" w:ascii="Times New Roman" w:hAnsi="Times New Roman" w:eastAsia="仿宋_GB2312" w:cs="Times New Roman"/>
          <w:b w:val="0"/>
          <w:bCs w:val="0"/>
          <w:color w:val="auto"/>
          <w:sz w:val="32"/>
          <w:szCs w:val="32"/>
          <w:highlight w:val="none"/>
          <w:lang w:val="en-US" w:eastAsia="zh-CN"/>
        </w:rPr>
        <w:t>办法（修订）》</w:t>
      </w:r>
      <w:r>
        <w:rPr>
          <w:rFonts w:hint="default" w:ascii="Times New Roman" w:hAnsi="Times New Roman" w:eastAsia="仿宋_GB2312" w:cs="Times New Roman"/>
          <w:b w:val="0"/>
          <w:bCs w:val="0"/>
          <w:color w:val="auto"/>
          <w:sz w:val="32"/>
          <w:szCs w:val="32"/>
          <w:highlight w:val="none"/>
          <w:lang w:val="en-US" w:eastAsia="zh-CN"/>
        </w:rPr>
        <w:t>规定的使用范围使用资金；</w:t>
      </w:r>
      <w:r>
        <w:rPr>
          <w:rFonts w:hint="eastAsia"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lang w:val="en-US" w:eastAsia="zh-CN"/>
        </w:rPr>
        <w:t>完成转股</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投资管理机构提取项目总支持金额2%管理费后，</w:t>
      </w:r>
      <w:r>
        <w:rPr>
          <w:rFonts w:hint="default" w:ascii="Times New Roman" w:hAnsi="Times New Roman" w:eastAsia="仿宋_GB2312" w:cs="Times New Roman"/>
          <w:b w:val="0"/>
          <w:bCs w:val="0"/>
          <w:color w:val="auto"/>
          <w:sz w:val="32"/>
          <w:szCs w:val="32"/>
          <w:highlight w:val="none"/>
          <w:lang w:val="en-US" w:eastAsia="zh-CN"/>
        </w:rPr>
        <w:t>将剩余资金拨付至项目承担单位，项目承担单位自主</w:t>
      </w:r>
      <w:r>
        <w:rPr>
          <w:rFonts w:hint="default" w:ascii="Times New Roman" w:hAnsi="Times New Roman" w:eastAsia="仿宋_GB2312" w:cs="Times New Roman"/>
          <w:b w:val="0"/>
          <w:bCs w:val="0"/>
          <w:color w:val="auto"/>
          <w:sz w:val="32"/>
          <w:szCs w:val="32"/>
          <w:highlight w:val="none"/>
        </w:rPr>
        <w:t>统筹用于科研活动支出</w:t>
      </w:r>
      <w:r>
        <w:rPr>
          <w:rFonts w:hint="default" w:ascii="Times New Roman" w:hAnsi="Times New Roman" w:eastAsia="仿宋_GB2312" w:cs="Times New Roman"/>
          <w:b w:val="0"/>
          <w:bCs w:val="0"/>
          <w:color w:val="auto"/>
          <w:sz w:val="32"/>
          <w:szCs w:val="32"/>
          <w:highlight w:val="none"/>
          <w:lang w:eastAsia="zh-CN"/>
        </w:rPr>
        <w:t>。</w:t>
      </w:r>
    </w:p>
    <w:p w14:paraId="1628C80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lang w:val="en-US" w:eastAsia="zh-CN"/>
        </w:rPr>
        <w:t xml:space="preserve">条 </w:t>
      </w:r>
      <w:r>
        <w:rPr>
          <w:rFonts w:hint="default" w:ascii="Times New Roman" w:hAnsi="Times New Roman" w:eastAsia="仿宋_GB2312" w:cs="Times New Roman"/>
          <w:b w:val="0"/>
          <w:bCs w:val="0"/>
          <w:color w:val="auto"/>
          <w:sz w:val="32"/>
          <w:szCs w:val="32"/>
          <w:highlight w:val="none"/>
        </w:rPr>
        <w:t>项目实施期管理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val="en-US" w:eastAsia="zh-CN"/>
        </w:rPr>
        <w:t>管理</w:t>
      </w:r>
      <w:r>
        <w:rPr>
          <w:rFonts w:hint="eastAsia" w:ascii="Times New Roman" w:hAnsi="Times New Roman" w:eastAsia="仿宋_GB2312" w:cs="Times New Roman"/>
          <w:b w:val="0"/>
          <w:bCs w:val="0"/>
          <w:color w:val="auto"/>
          <w:sz w:val="32"/>
          <w:szCs w:val="32"/>
          <w:highlight w:val="none"/>
          <w:lang w:eastAsia="zh-CN"/>
        </w:rPr>
        <w:t>参照</w:t>
      </w:r>
      <w:r>
        <w:rPr>
          <w:rFonts w:hint="default" w:ascii="Times New Roman" w:hAnsi="Times New Roman" w:eastAsia="仿宋_GB2312" w:cs="Times New Roman"/>
          <w:b w:val="0"/>
          <w:bCs w:val="0"/>
          <w:color w:val="auto"/>
          <w:sz w:val="32"/>
          <w:szCs w:val="32"/>
          <w:highlight w:val="none"/>
          <w:lang w:val="en-US" w:eastAsia="zh-CN"/>
        </w:rPr>
        <w:t>《柳州市科技</w:t>
      </w:r>
      <w:r>
        <w:rPr>
          <w:rFonts w:hint="eastAsia" w:ascii="Times New Roman" w:hAnsi="Times New Roman" w:eastAsia="仿宋_GB2312" w:cs="Times New Roman"/>
          <w:b w:val="0"/>
          <w:bCs w:val="0"/>
          <w:color w:val="auto"/>
          <w:sz w:val="32"/>
          <w:szCs w:val="32"/>
          <w:highlight w:val="none"/>
          <w:lang w:val="en-US" w:eastAsia="zh-CN"/>
        </w:rPr>
        <w:t>计划</w:t>
      </w:r>
      <w:r>
        <w:rPr>
          <w:rFonts w:hint="default" w:ascii="Times New Roman" w:hAnsi="Times New Roman" w:eastAsia="仿宋_GB2312" w:cs="Times New Roman"/>
          <w:b w:val="0"/>
          <w:bCs w:val="0"/>
          <w:color w:val="auto"/>
          <w:sz w:val="32"/>
          <w:szCs w:val="32"/>
          <w:highlight w:val="none"/>
          <w:lang w:val="en-US" w:eastAsia="zh-CN"/>
        </w:rPr>
        <w:t>项目管理办法》</w:t>
      </w:r>
      <w:r>
        <w:rPr>
          <w:rFonts w:hint="default" w:ascii="Times New Roman" w:hAnsi="Times New Roman" w:eastAsia="仿宋_GB2312" w:cs="Times New Roman"/>
          <w:b w:val="0"/>
          <w:bCs w:val="0"/>
          <w:color w:val="auto"/>
          <w:sz w:val="32"/>
          <w:szCs w:val="32"/>
          <w:highlight w:val="none"/>
        </w:rPr>
        <w:t>相关规定</w:t>
      </w:r>
      <w:r>
        <w:rPr>
          <w:rFonts w:hint="default" w:ascii="Times New Roman" w:hAnsi="Times New Roman" w:eastAsia="仿宋_GB2312" w:cs="Times New Roman"/>
          <w:b w:val="0"/>
          <w:bCs w:val="0"/>
          <w:color w:val="auto"/>
          <w:sz w:val="32"/>
          <w:szCs w:val="32"/>
          <w:highlight w:val="none"/>
          <w:lang w:val="en-US" w:eastAsia="zh-CN"/>
        </w:rPr>
        <w:t>实施</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实施期原则上不超过2年</w:t>
      </w:r>
      <w:r>
        <w:rPr>
          <w:rFonts w:hint="default" w:ascii="Times New Roman" w:hAnsi="Times New Roman" w:eastAsia="仿宋_GB2312" w:cs="Times New Roman"/>
          <w:b w:val="0"/>
          <w:bCs w:val="0"/>
          <w:color w:val="auto"/>
          <w:sz w:val="32"/>
          <w:szCs w:val="32"/>
          <w:highlight w:val="none"/>
          <w:lang w:eastAsia="zh-CN"/>
        </w:rPr>
        <w:t>，未达到转股条件的，经市科技局审批同意后可延期，最长不超过1年。</w:t>
      </w:r>
    </w:p>
    <w:p w14:paraId="52CBE7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lang w:val="en-US" w:eastAsia="zh-CN"/>
        </w:rPr>
        <w:t xml:space="preserve">条 </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eastAsia="zh-CN"/>
        </w:rPr>
        <w:t>验收。</w:t>
      </w:r>
    </w:p>
    <w:p w14:paraId="3DA9439E">
      <w:pPr>
        <w:pStyle w:val="2"/>
        <w:rPr>
          <w:rFonts w:hint="default"/>
          <w:b w:val="0"/>
          <w:bCs w:val="0"/>
          <w:color w:val="auto"/>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项目验收由市科技局参照《柳州市科技计划项目结题管理办法》有关规定组织实施。</w:t>
      </w:r>
    </w:p>
    <w:p w14:paraId="0E5AE9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（一）项目</w:t>
      </w:r>
      <w:r>
        <w:rPr>
          <w:rFonts w:hint="default" w:ascii="Times New Roman" w:hAnsi="Times New Roman" w:eastAsia="仿宋_GB2312" w:cs="Times New Roman"/>
          <w:b w:val="0"/>
          <w:bCs w:val="0"/>
          <w:color w:val="auto"/>
          <w:sz w:val="32"/>
          <w:szCs w:val="32"/>
          <w:highlight w:val="none"/>
          <w:lang w:val="en-US" w:eastAsia="zh-CN"/>
        </w:rPr>
        <w:t>在实施期满后，不通过验收、终止结题</w:t>
      </w:r>
      <w:r>
        <w:rPr>
          <w:rFonts w:hint="eastAsia" w:ascii="Times New Roman" w:hAnsi="Times New Roman" w:eastAsia="仿宋_GB2312" w:cs="Times New Roman"/>
          <w:b w:val="0"/>
          <w:bCs w:val="0"/>
          <w:color w:val="auto"/>
          <w:sz w:val="32"/>
          <w:szCs w:val="32"/>
          <w:highlight w:val="none"/>
          <w:lang w:val="en-US" w:eastAsia="zh-CN"/>
        </w:rPr>
        <w:t>且</w:t>
      </w:r>
      <w:r>
        <w:rPr>
          <w:rFonts w:hint="default" w:ascii="Times New Roman" w:hAnsi="Times New Roman" w:eastAsia="仿宋_GB2312" w:cs="Times New Roman"/>
          <w:b w:val="0"/>
          <w:bCs w:val="0"/>
          <w:color w:val="auto"/>
          <w:sz w:val="32"/>
          <w:szCs w:val="32"/>
          <w:highlight w:val="none"/>
        </w:rPr>
        <w:t>未达到转股条件的，</w:t>
      </w:r>
      <w:r>
        <w:rPr>
          <w:rFonts w:hint="default" w:ascii="Times New Roman" w:hAnsi="Times New Roman" w:eastAsia="仿宋_GB2312" w:cs="Times New Roman"/>
          <w:b w:val="0"/>
          <w:bCs w:val="0"/>
          <w:color w:val="auto"/>
          <w:sz w:val="32"/>
          <w:szCs w:val="32"/>
          <w:highlight w:val="none"/>
          <w:lang w:eastAsia="zh-CN"/>
        </w:rPr>
        <w:t>项目承担单位</w:t>
      </w:r>
      <w:r>
        <w:rPr>
          <w:rFonts w:hint="default" w:ascii="Times New Roman" w:hAnsi="Times New Roman" w:eastAsia="仿宋_GB2312" w:cs="Times New Roman"/>
          <w:b w:val="0"/>
          <w:bCs w:val="0"/>
          <w:color w:val="auto"/>
          <w:sz w:val="32"/>
          <w:szCs w:val="32"/>
          <w:highlight w:val="none"/>
        </w:rPr>
        <w:t>尽</w:t>
      </w:r>
      <w:r>
        <w:rPr>
          <w:rFonts w:hint="default" w:ascii="Times New Roman" w:hAnsi="Times New Roman" w:eastAsia="仿宋_GB2312" w:cs="Times New Roman"/>
          <w:b w:val="0"/>
          <w:bCs w:val="0"/>
          <w:color w:val="auto"/>
          <w:sz w:val="32"/>
          <w:szCs w:val="32"/>
          <w:highlight w:val="none"/>
          <w:lang w:eastAsia="zh-CN"/>
        </w:rPr>
        <w:t>到</w:t>
      </w:r>
      <w:r>
        <w:rPr>
          <w:rFonts w:hint="default" w:ascii="Times New Roman" w:hAnsi="Times New Roman" w:eastAsia="仿宋_GB2312" w:cs="Times New Roman"/>
          <w:b w:val="0"/>
          <w:bCs w:val="0"/>
          <w:color w:val="auto"/>
          <w:sz w:val="32"/>
          <w:szCs w:val="32"/>
          <w:highlight w:val="none"/>
        </w:rPr>
        <w:t>勤勉义务的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退回结余</w:t>
      </w:r>
      <w:r>
        <w:rPr>
          <w:rFonts w:hint="eastAsia" w:ascii="Times New Roman" w:hAnsi="Times New Roman" w:eastAsia="仿宋_GB2312" w:cs="Times New Roman"/>
          <w:b w:val="0"/>
          <w:bCs w:val="0"/>
          <w:color w:val="auto"/>
          <w:sz w:val="32"/>
          <w:szCs w:val="32"/>
          <w:highlight w:val="none"/>
          <w:lang w:val="en-US" w:eastAsia="zh-CN"/>
        </w:rPr>
        <w:t>和违规</w:t>
      </w:r>
      <w:r>
        <w:rPr>
          <w:rFonts w:hint="default" w:ascii="Times New Roman" w:hAnsi="Times New Roman" w:eastAsia="仿宋_GB2312" w:cs="Times New Roman"/>
          <w:b w:val="0"/>
          <w:bCs w:val="0"/>
          <w:color w:val="auto"/>
          <w:sz w:val="32"/>
          <w:szCs w:val="32"/>
          <w:highlight w:val="none"/>
          <w:lang w:val="en-US" w:eastAsia="zh-CN"/>
        </w:rPr>
        <w:t>资金；</w:t>
      </w:r>
      <w:r>
        <w:rPr>
          <w:rFonts w:hint="default" w:ascii="Times New Roman" w:hAnsi="Times New Roman" w:eastAsia="仿宋_GB2312" w:cs="Times New Roman"/>
          <w:b w:val="0"/>
          <w:bCs w:val="0"/>
          <w:color w:val="auto"/>
          <w:sz w:val="32"/>
          <w:szCs w:val="32"/>
          <w:highlight w:val="none"/>
        </w:rPr>
        <w:t>项目承担单位未尽勤勉义务的，退回</w:t>
      </w:r>
      <w:r>
        <w:rPr>
          <w:rFonts w:hint="default" w:ascii="Times New Roman" w:hAnsi="Times New Roman" w:eastAsia="仿宋_GB2312" w:cs="Times New Roman"/>
          <w:b w:val="0"/>
          <w:bCs w:val="0"/>
          <w:color w:val="auto"/>
          <w:sz w:val="32"/>
          <w:szCs w:val="32"/>
          <w:highlight w:val="none"/>
          <w:lang w:val="en-US" w:eastAsia="zh-CN"/>
        </w:rPr>
        <w:t>全部已支付的专项</w:t>
      </w:r>
      <w:r>
        <w:rPr>
          <w:rFonts w:hint="default" w:ascii="Times New Roman" w:hAnsi="Times New Roman" w:eastAsia="仿宋_GB2312" w:cs="Times New Roman"/>
          <w:b w:val="0"/>
          <w:bCs w:val="0"/>
          <w:color w:val="auto"/>
          <w:sz w:val="32"/>
          <w:szCs w:val="32"/>
          <w:highlight w:val="none"/>
        </w:rPr>
        <w:t>资金</w:t>
      </w:r>
      <w:r>
        <w:rPr>
          <w:rFonts w:hint="default" w:ascii="Times New Roman" w:hAnsi="Times New Roman" w:eastAsia="仿宋_GB2312" w:cs="Times New Roman"/>
          <w:b w:val="0"/>
          <w:bCs w:val="0"/>
          <w:color w:val="auto"/>
          <w:sz w:val="32"/>
          <w:szCs w:val="32"/>
          <w:highlight w:val="none"/>
          <w:lang w:eastAsia="zh-CN"/>
        </w:rPr>
        <w:t>。资金统一退回至</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账户。</w:t>
      </w:r>
    </w:p>
    <w:p w14:paraId="6BC48C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eastAsia="zh-CN"/>
        </w:rPr>
        <w:t>（二）</w:t>
      </w:r>
      <w:r>
        <w:rPr>
          <w:rFonts w:hint="default" w:ascii="Times New Roman" w:hAnsi="Times New Roman" w:eastAsia="仿宋_GB2312" w:cs="Times New Roman"/>
          <w:b w:val="0"/>
          <w:bCs w:val="0"/>
          <w:color w:val="auto"/>
          <w:sz w:val="32"/>
          <w:szCs w:val="32"/>
          <w:highlight w:val="none"/>
          <w:lang w:val="en-US" w:eastAsia="zh-CN"/>
        </w:rPr>
        <w:t>项目通过验收或达成转股条件的，项目承担单位</w:t>
      </w:r>
      <w:r>
        <w:rPr>
          <w:rFonts w:hint="default" w:ascii="Times New Roman" w:hAnsi="Times New Roman" w:eastAsia="仿宋_GB2312" w:cs="Times New Roman"/>
          <w:b w:val="0"/>
          <w:bCs w:val="0"/>
          <w:color w:val="auto"/>
          <w:kern w:val="0"/>
          <w:sz w:val="32"/>
          <w:szCs w:val="32"/>
          <w:highlight w:val="none"/>
          <w:lang w:val="en-US" w:eastAsia="zh-CN" w:bidi="ar"/>
        </w:rPr>
        <w:t>应按约定积极推动股权转化</w:t>
      </w:r>
      <w:r>
        <w:rPr>
          <w:rFonts w:hint="eastAsia" w:ascii="Times New Roman" w:hAnsi="Times New Roman" w:eastAsia="仿宋_GB2312" w:cs="Times New Roman"/>
          <w:b w:val="0"/>
          <w:bCs w:val="0"/>
          <w:color w:val="auto"/>
          <w:kern w:val="0"/>
          <w:sz w:val="32"/>
          <w:szCs w:val="32"/>
          <w:highlight w:val="none"/>
          <w:lang w:val="en-US" w:eastAsia="zh-CN" w:bidi="ar"/>
        </w:rPr>
        <w:t>。</w:t>
      </w:r>
    </w:p>
    <w:p w14:paraId="3158315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bidi="ar"/>
        </w:rPr>
        <w:t>（三）项目验收的财务验收部分，对项目承担单位实际获得的财政资金和应配套的自筹资金进行验收。</w:t>
      </w:r>
    </w:p>
    <w:p w14:paraId="1254C5F5">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w:t>
      </w:r>
      <w:r>
        <w:rPr>
          <w:rFonts w:hint="eastAsia"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lang w:val="en-US" w:eastAsia="zh-CN"/>
        </w:rPr>
        <w:t>章 “</w:t>
      </w:r>
      <w:r>
        <w:rPr>
          <w:rFonts w:hint="eastAsia" w:ascii="Times New Roman" w:hAnsi="Times New Roman" w:eastAsia="黑体" w:cs="Times New Roman"/>
          <w:b w:val="0"/>
          <w:bCs w:val="0"/>
          <w:color w:val="auto"/>
          <w:sz w:val="32"/>
          <w:szCs w:val="32"/>
          <w:highlight w:val="none"/>
          <w:lang w:val="en-US" w:eastAsia="zh-CN"/>
        </w:rPr>
        <w:t>后投</w:t>
      </w:r>
      <w:r>
        <w:rPr>
          <w:rFonts w:hint="default" w:ascii="Times New Roman" w:hAnsi="Times New Roman" w:eastAsia="黑体" w:cs="Times New Roman"/>
          <w:b w:val="0"/>
          <w:bCs w:val="0"/>
          <w:color w:val="auto"/>
          <w:sz w:val="32"/>
          <w:szCs w:val="32"/>
          <w:highlight w:val="none"/>
          <w:lang w:val="en-US" w:eastAsia="zh-CN"/>
        </w:rPr>
        <w:t>”阶段管理</w:t>
      </w:r>
    </w:p>
    <w:p w14:paraId="15094E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转股条件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项目实施期内或项目验收阶段，达到以下条件之一，即认定为达到转股条件：</w:t>
      </w:r>
    </w:p>
    <w:p w14:paraId="77A9E7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（一）</w:t>
      </w:r>
      <w:r>
        <w:rPr>
          <w:rFonts w:hint="default" w:ascii="Times New Roman" w:hAnsi="Times New Roman" w:eastAsia="仿宋_GB2312" w:cs="Times New Roman"/>
          <w:b w:val="0"/>
          <w:bCs w:val="0"/>
          <w:color w:val="auto"/>
          <w:sz w:val="32"/>
          <w:szCs w:val="32"/>
          <w:highlight w:val="none"/>
          <w:lang w:val="en-US" w:eastAsia="zh-CN"/>
        </w:rPr>
        <w:t>项目承担单位引入了外部风险</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lang w:val="en-US" w:eastAsia="zh-CN"/>
        </w:rPr>
        <w:t>投资且投资金额不低于项目应投自筹资金总额。</w:t>
      </w:r>
    </w:p>
    <w:p w14:paraId="0A038D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en-US" w:eastAsia="zh-CN"/>
        </w:rPr>
        <w:t>项目承担单位的产品或服务实现销售</w:t>
      </w:r>
      <w:r>
        <w:rPr>
          <w:rFonts w:hint="eastAsia" w:ascii="Times New Roman" w:hAnsi="Times New Roman" w:eastAsia="仿宋_GB2312" w:cs="Times New Roman"/>
          <w:b w:val="0"/>
          <w:bCs w:val="0"/>
          <w:color w:val="auto"/>
          <w:sz w:val="32"/>
          <w:szCs w:val="32"/>
          <w:highlight w:val="none"/>
          <w:lang w:val="en-US" w:eastAsia="zh-CN"/>
        </w:rPr>
        <w:t>（不包括关联交易销售），</w:t>
      </w:r>
      <w:r>
        <w:rPr>
          <w:rFonts w:hint="default" w:ascii="Times New Roman" w:hAnsi="Times New Roman" w:eastAsia="仿宋_GB2312" w:cs="Times New Roman"/>
          <w:b w:val="0"/>
          <w:bCs w:val="0"/>
          <w:color w:val="auto"/>
          <w:sz w:val="32"/>
          <w:szCs w:val="32"/>
          <w:highlight w:val="none"/>
          <w:lang w:val="en-US" w:eastAsia="zh-CN"/>
        </w:rPr>
        <w:t>且累计销售收入超过</w:t>
      </w:r>
      <w:r>
        <w:rPr>
          <w:rFonts w:hint="eastAsia" w:ascii="Times New Roman" w:hAnsi="Times New Roman" w:eastAsia="仿宋_GB2312" w:cs="Times New Roman"/>
          <w:b w:val="0"/>
          <w:bCs w:val="0"/>
          <w:color w:val="auto"/>
          <w:sz w:val="32"/>
          <w:szCs w:val="32"/>
          <w:highlight w:val="none"/>
          <w:lang w:val="en-US" w:eastAsia="zh-CN"/>
        </w:rPr>
        <w:t>项目应投自筹资金总额</w:t>
      </w:r>
      <w:r>
        <w:rPr>
          <w:rFonts w:hint="default" w:ascii="Times New Roman" w:hAnsi="Times New Roman" w:eastAsia="仿宋_GB2312" w:cs="Times New Roman"/>
          <w:b w:val="0"/>
          <w:bCs w:val="0"/>
          <w:color w:val="auto"/>
          <w:sz w:val="32"/>
          <w:szCs w:val="32"/>
          <w:highlight w:val="none"/>
          <w:lang w:val="en-US" w:eastAsia="zh-CN"/>
        </w:rPr>
        <w:t>。</w:t>
      </w:r>
    </w:p>
    <w:p w14:paraId="68F1507E">
      <w:pPr>
        <w:pStyle w:val="2"/>
        <w:rPr>
          <w:rFonts w:hint="eastAsia" w:eastAsia="仿宋_GB2312"/>
          <w:b w:val="0"/>
          <w:bCs w:val="0"/>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（三）投资管理机构出</w:t>
      </w:r>
      <w:r>
        <w:rPr>
          <w:rFonts w:hint="eastAsia" w:ascii="仿宋_GB2312" w:hAnsi="仿宋_GB2312" w:eastAsia="仿宋_GB2312" w:cs="仿宋_GB2312"/>
          <w:b w:val="0"/>
          <w:bCs w:val="0"/>
          <w:sz w:val="32"/>
          <w:szCs w:val="32"/>
        </w:rPr>
        <w:t>具书面转股建议。</w:t>
      </w:r>
    </w:p>
    <w:p w14:paraId="079850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达到《项目合同书》约定的验收通过条件。</w:t>
      </w:r>
    </w:p>
    <w:p w14:paraId="79933160">
      <w:pPr>
        <w:pStyle w:val="2"/>
        <w:rPr>
          <w:rFonts w:hint="default" w:ascii="Times New Roman" w:hAnsi="Times New Roman" w:eastAsia="仿宋_GB2312" w:cs="Times New Roman"/>
          <w:b w:val="0"/>
          <w:bCs w:val="0"/>
          <w:color w:val="auto"/>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项目达到转股条件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的，视</w:t>
      </w:r>
      <w:r>
        <w:rPr>
          <w:rFonts w:hint="default" w:ascii="Times New Roman" w:hAnsi="Times New Roman" w:eastAsia="仿宋_GB2312" w:cs="Times New Roman"/>
          <w:b w:val="0"/>
          <w:bCs w:val="0"/>
          <w:color w:val="auto"/>
          <w:sz w:val="32"/>
          <w:szCs w:val="32"/>
          <w:highlight w:val="none"/>
          <w:lang w:eastAsia="zh-CN"/>
        </w:rPr>
        <w:t>同</w:t>
      </w:r>
      <w:r>
        <w:rPr>
          <w:rFonts w:hint="default" w:ascii="Times New Roman" w:hAnsi="Times New Roman" w:eastAsia="仿宋_GB2312" w:cs="Times New Roman"/>
          <w:b w:val="0"/>
          <w:bCs w:val="0"/>
          <w:color w:val="auto"/>
          <w:sz w:val="32"/>
          <w:szCs w:val="32"/>
          <w:highlight w:val="none"/>
        </w:rPr>
        <w:t>为项目通过验收</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lang w:val="en-US" w:eastAsia="zh-CN"/>
        </w:rPr>
        <w:t>直接出具转股建议，不再另行组织验收。</w:t>
      </w:r>
    </w:p>
    <w:p w14:paraId="1199B9AF">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股权转化。在项目达到约定的转股条件后，</w:t>
      </w:r>
      <w:r>
        <w:rPr>
          <w:rFonts w:hint="eastAsia" w:ascii="Times New Roman" w:hAnsi="Times New Roman" w:eastAsia="仿宋_GB2312" w:cs="Times New Roman"/>
          <w:b w:val="0"/>
          <w:bCs w:val="0"/>
          <w:color w:val="auto"/>
          <w:kern w:val="0"/>
          <w:sz w:val="32"/>
          <w:szCs w:val="32"/>
          <w:highlight w:val="none"/>
          <w:lang w:val="en-US" w:eastAsia="zh-CN" w:bidi="ar"/>
        </w:rPr>
        <w:t>投资管理机构</w:t>
      </w:r>
      <w:r>
        <w:rPr>
          <w:rFonts w:hint="default" w:ascii="Times New Roman" w:hAnsi="Times New Roman" w:eastAsia="仿宋_GB2312" w:cs="Times New Roman"/>
          <w:b w:val="0"/>
          <w:bCs w:val="0"/>
          <w:color w:val="auto"/>
          <w:kern w:val="0"/>
          <w:sz w:val="32"/>
          <w:szCs w:val="32"/>
          <w:highlight w:val="none"/>
          <w:lang w:val="en-US" w:eastAsia="zh-CN" w:bidi="ar"/>
        </w:rPr>
        <w:t>提出转股建议，报</w:t>
      </w:r>
      <w:r>
        <w:rPr>
          <w:rFonts w:hint="eastAsia" w:ascii="Times New Roman" w:hAnsi="Times New Roman" w:eastAsia="仿宋_GB2312" w:cs="Times New Roman"/>
          <w:b w:val="0"/>
          <w:bCs w:val="0"/>
          <w:color w:val="auto"/>
          <w:kern w:val="0"/>
          <w:sz w:val="32"/>
          <w:szCs w:val="32"/>
          <w:highlight w:val="none"/>
          <w:lang w:val="en-US" w:eastAsia="zh-CN" w:bidi="ar"/>
        </w:rPr>
        <w:t>市科技局</w:t>
      </w:r>
      <w:r>
        <w:rPr>
          <w:rFonts w:hint="default" w:ascii="Times New Roman" w:hAnsi="Times New Roman" w:eastAsia="仿宋_GB2312" w:cs="Times New Roman"/>
          <w:b w:val="0"/>
          <w:bCs w:val="0"/>
          <w:color w:val="auto"/>
          <w:kern w:val="0"/>
          <w:sz w:val="32"/>
          <w:szCs w:val="32"/>
          <w:highlight w:val="none"/>
          <w:lang w:val="en-US" w:eastAsia="zh-CN" w:bidi="ar"/>
        </w:rPr>
        <w:t>审批后，按照股权投资协议约定内容，与项目承担单位履行以增资形式完成股权投资转化，并完成股权变更手续。原则上应在1年内（转股期）实现转股，</w:t>
      </w:r>
      <w:r>
        <w:rPr>
          <w:rFonts w:hint="eastAsia" w:ascii="Times New Roman" w:hAnsi="Times New Roman" w:eastAsia="仿宋_GB2312" w:cs="Times New Roman"/>
          <w:b w:val="0"/>
          <w:bCs w:val="0"/>
          <w:color w:val="auto"/>
          <w:sz w:val="32"/>
          <w:szCs w:val="32"/>
          <w:highlight w:val="none"/>
          <w:lang w:eastAsia="zh-CN"/>
        </w:rPr>
        <w:t>转股时限内</w:t>
      </w:r>
      <w:r>
        <w:rPr>
          <w:rFonts w:ascii="Times New Roman" w:hAnsi="Times New Roman" w:eastAsia="仿宋_GB2312" w:cs="Times New Roman"/>
          <w:b w:val="0"/>
          <w:bCs w:val="0"/>
          <w:color w:val="auto"/>
          <w:sz w:val="32"/>
          <w:szCs w:val="32"/>
          <w:highlight w:val="none"/>
        </w:rPr>
        <w:t>达到转股条件不愿意转股的，</w:t>
      </w:r>
      <w:r>
        <w:rPr>
          <w:rFonts w:hint="default" w:ascii="Times New Roman" w:hAnsi="Times New Roman" w:eastAsia="仿宋_GB2312" w:cs="Times New Roman"/>
          <w:b w:val="0"/>
          <w:bCs w:val="0"/>
          <w:color w:val="auto"/>
          <w:kern w:val="0"/>
          <w:sz w:val="32"/>
          <w:szCs w:val="32"/>
          <w:highlight w:val="none"/>
          <w:lang w:val="en-US" w:eastAsia="zh-CN" w:bidi="ar"/>
        </w:rPr>
        <w:t>项目承担单位应退回全部</w:t>
      </w:r>
      <w:r>
        <w:rPr>
          <w:rFonts w:hint="eastAsia" w:ascii="Times New Roman" w:hAnsi="Times New Roman" w:eastAsia="仿宋_GB2312" w:cs="Times New Roman"/>
          <w:b w:val="0"/>
          <w:bCs w:val="0"/>
          <w:color w:val="auto"/>
          <w:kern w:val="0"/>
          <w:sz w:val="32"/>
          <w:szCs w:val="32"/>
          <w:highlight w:val="none"/>
          <w:lang w:val="en-US" w:eastAsia="zh-CN" w:bidi="ar"/>
        </w:rPr>
        <w:t>已拨付财政</w:t>
      </w:r>
      <w:r>
        <w:rPr>
          <w:rFonts w:hint="default" w:ascii="Times New Roman" w:hAnsi="Times New Roman" w:eastAsia="仿宋_GB2312" w:cs="Times New Roman"/>
          <w:b w:val="0"/>
          <w:bCs w:val="0"/>
          <w:color w:val="auto"/>
          <w:kern w:val="0"/>
          <w:sz w:val="32"/>
          <w:szCs w:val="32"/>
          <w:highlight w:val="none"/>
          <w:lang w:val="en-US" w:eastAsia="zh-CN" w:bidi="ar"/>
        </w:rPr>
        <w:t>资金至</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lang w:val="en-US" w:eastAsia="zh-CN"/>
        </w:rPr>
        <w:t>”账户</w:t>
      </w:r>
      <w:r>
        <w:rPr>
          <w:rFonts w:hint="default" w:ascii="Times New Roman" w:hAnsi="Times New Roman" w:eastAsia="仿宋_GB2312" w:cs="Times New Roman"/>
          <w:b w:val="0"/>
          <w:bCs w:val="0"/>
          <w:color w:val="auto"/>
          <w:sz w:val="32"/>
          <w:szCs w:val="32"/>
          <w:highlight w:val="none"/>
        </w:rPr>
        <w:t>。</w:t>
      </w:r>
    </w:p>
    <w:p w14:paraId="1F99416F">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转股比例。</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项目支持资金转化为股权的数量和持股比例在</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先补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阶段签订的项目</w:t>
      </w:r>
      <w:r>
        <w:rPr>
          <w:rFonts w:hint="eastAsia" w:ascii="Times New Roman" w:hAnsi="Times New Roman" w:eastAsia="仿宋_GB2312" w:cs="Times New Roman"/>
          <w:b w:val="0"/>
          <w:bCs w:val="0"/>
          <w:color w:val="auto"/>
          <w:sz w:val="32"/>
          <w:szCs w:val="32"/>
          <w:highlight w:val="none"/>
          <w:lang w:eastAsia="zh-CN"/>
        </w:rPr>
        <w:t>任务</w:t>
      </w:r>
      <w:r>
        <w:rPr>
          <w:rFonts w:hint="default" w:ascii="Times New Roman" w:hAnsi="Times New Roman" w:eastAsia="仿宋_GB2312" w:cs="Times New Roman"/>
          <w:b w:val="0"/>
          <w:bCs w:val="0"/>
          <w:color w:val="auto"/>
          <w:sz w:val="32"/>
          <w:szCs w:val="32"/>
          <w:highlight w:val="none"/>
        </w:rPr>
        <w:t>书中进行约定。</w:t>
      </w:r>
      <w:r>
        <w:rPr>
          <w:rFonts w:hint="eastAsia" w:ascii="Times New Roman" w:hAnsi="Times New Roman" w:eastAsia="仿宋_GB2312" w:cs="Times New Roman"/>
          <w:b w:val="0"/>
          <w:bCs w:val="0"/>
          <w:color w:val="auto"/>
          <w:sz w:val="32"/>
          <w:szCs w:val="32"/>
          <w:highlight w:val="none"/>
          <w:lang w:eastAsia="zh-CN"/>
        </w:rPr>
        <w:t>转股比例设置如下：</w:t>
      </w:r>
    </w:p>
    <w:p w14:paraId="31753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b w:val="0"/>
          <w:bCs w:val="0"/>
          <w:lang w:val="en-US" w:eastAsia="zh-CN"/>
        </w:rPr>
      </w:pPr>
      <w:r>
        <w:rPr>
          <w:rFonts w:hint="eastAsia" w:ascii="仿宋_GB2312" w:hAnsi="仿宋_GB2312" w:eastAsia="仿宋_GB2312" w:cs="仿宋_GB2312"/>
          <w:b w:val="0"/>
          <w:bCs w:val="0"/>
          <w:sz w:val="32"/>
          <w:szCs w:val="32"/>
          <w:highlight w:val="none"/>
        </w:rPr>
        <w:t>总支持金额为100万元的，</w:t>
      </w:r>
      <w:r>
        <w:rPr>
          <w:rFonts w:hint="eastAsia" w:ascii="仿宋_GB2312" w:hAnsi="仿宋_GB2312" w:eastAsia="仿宋_GB2312" w:cs="仿宋_GB2312"/>
          <w:b w:val="0"/>
          <w:bCs w:val="0"/>
          <w:sz w:val="32"/>
          <w:szCs w:val="32"/>
          <w:highlight w:val="none"/>
          <w:lang w:eastAsia="zh-CN"/>
        </w:rPr>
        <w:t>投资</w:t>
      </w:r>
      <w:r>
        <w:rPr>
          <w:rFonts w:hint="eastAsia" w:ascii="仿宋_GB2312" w:hAnsi="仿宋_GB2312" w:eastAsia="仿宋_GB2312" w:cs="仿宋_GB2312"/>
          <w:b w:val="0"/>
          <w:bCs w:val="0"/>
          <w:sz w:val="32"/>
          <w:szCs w:val="32"/>
          <w:highlight w:val="none"/>
        </w:rPr>
        <w:t>管理机构占被投企业总股份的</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%；总支持金额为200万元的，</w:t>
      </w:r>
      <w:r>
        <w:rPr>
          <w:rFonts w:hint="eastAsia" w:ascii="仿宋_GB2312" w:hAnsi="仿宋_GB2312" w:eastAsia="仿宋_GB2312" w:cs="仿宋_GB2312"/>
          <w:b w:val="0"/>
          <w:bCs w:val="0"/>
          <w:sz w:val="32"/>
          <w:szCs w:val="32"/>
          <w:highlight w:val="none"/>
          <w:lang w:eastAsia="zh-CN"/>
        </w:rPr>
        <w:t>投资</w:t>
      </w:r>
      <w:r>
        <w:rPr>
          <w:rFonts w:hint="eastAsia" w:ascii="仿宋_GB2312" w:hAnsi="仿宋_GB2312" w:eastAsia="仿宋_GB2312" w:cs="仿宋_GB2312"/>
          <w:b w:val="0"/>
          <w:bCs w:val="0"/>
          <w:sz w:val="32"/>
          <w:szCs w:val="32"/>
          <w:highlight w:val="none"/>
        </w:rPr>
        <w:t>管理机构占被投企业总股份的</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%；总支持金额为</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00万元的，</w:t>
      </w:r>
      <w:r>
        <w:rPr>
          <w:rFonts w:hint="eastAsia" w:ascii="仿宋_GB2312" w:hAnsi="仿宋_GB2312" w:eastAsia="仿宋_GB2312" w:cs="仿宋_GB2312"/>
          <w:b w:val="0"/>
          <w:bCs w:val="0"/>
          <w:sz w:val="32"/>
          <w:szCs w:val="32"/>
          <w:highlight w:val="none"/>
          <w:lang w:eastAsia="zh-CN"/>
        </w:rPr>
        <w:t>投资</w:t>
      </w:r>
      <w:r>
        <w:rPr>
          <w:rFonts w:hint="eastAsia" w:ascii="仿宋_GB2312" w:hAnsi="仿宋_GB2312" w:eastAsia="仿宋_GB2312" w:cs="仿宋_GB2312"/>
          <w:b w:val="0"/>
          <w:bCs w:val="0"/>
          <w:sz w:val="32"/>
          <w:szCs w:val="32"/>
          <w:highlight w:val="none"/>
        </w:rPr>
        <w:t>管理机构占被投企业总股份的</w:t>
      </w:r>
      <w:r>
        <w:rPr>
          <w:rFonts w:hint="eastAsia" w:ascii="仿宋_GB2312" w:hAnsi="仿宋_GB2312" w:eastAsia="仿宋_GB2312" w:cs="仿宋_GB2312"/>
          <w:b w:val="0"/>
          <w:bCs w:val="0"/>
          <w:sz w:val="32"/>
          <w:szCs w:val="32"/>
          <w:highlight w:val="none"/>
          <w:lang w:val="en-US" w:eastAsia="zh-CN"/>
        </w:rPr>
        <w:t>13</w:t>
      </w:r>
      <w:r>
        <w:rPr>
          <w:rFonts w:hint="eastAsia" w:ascii="仿宋_GB2312" w:hAnsi="仿宋_GB2312" w:eastAsia="仿宋_GB2312" w:cs="仿宋_GB2312"/>
          <w:b w:val="0"/>
          <w:bCs w:val="0"/>
          <w:sz w:val="32"/>
          <w:szCs w:val="32"/>
          <w:highlight w:val="none"/>
        </w:rPr>
        <w:t>%。</w:t>
      </w:r>
    </w:p>
    <w:p w14:paraId="091777E9">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股权转化后由</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承接财政科技经费转换的股权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行使股东权利，负责</w:t>
      </w:r>
      <w:r>
        <w:rPr>
          <w:rFonts w:hint="default" w:ascii="Times New Roman" w:hAnsi="Times New Roman" w:eastAsia="仿宋_GB2312" w:cs="Times New Roman"/>
          <w:b w:val="0"/>
          <w:bCs w:val="0"/>
          <w:color w:val="auto"/>
          <w:sz w:val="32"/>
          <w:szCs w:val="32"/>
          <w:highlight w:val="none"/>
          <w:lang w:eastAsia="zh-CN"/>
        </w:rPr>
        <w:t>财务核算、</w:t>
      </w:r>
      <w:r>
        <w:rPr>
          <w:rFonts w:hint="default" w:ascii="Times New Roman" w:hAnsi="Times New Roman" w:eastAsia="仿宋_GB2312" w:cs="Times New Roman"/>
          <w:b w:val="0"/>
          <w:bCs w:val="0"/>
          <w:color w:val="auto"/>
          <w:sz w:val="32"/>
          <w:szCs w:val="32"/>
          <w:highlight w:val="none"/>
        </w:rPr>
        <w:t>持股管理、股权</w:t>
      </w:r>
      <w:r>
        <w:rPr>
          <w:rFonts w:hint="default" w:ascii="Times New Roman" w:hAnsi="Times New Roman" w:eastAsia="仿宋_GB2312" w:cs="Times New Roman"/>
          <w:b w:val="0"/>
          <w:bCs w:val="0"/>
          <w:color w:val="auto"/>
          <w:sz w:val="32"/>
          <w:szCs w:val="32"/>
          <w:highlight w:val="none"/>
          <w:lang w:val="en-US" w:eastAsia="zh-CN"/>
        </w:rPr>
        <w:t>退出</w:t>
      </w:r>
      <w:r>
        <w:rPr>
          <w:rFonts w:hint="default" w:ascii="Times New Roman" w:hAnsi="Times New Roman" w:eastAsia="仿宋_GB2312" w:cs="Times New Roman"/>
          <w:b w:val="0"/>
          <w:bCs w:val="0"/>
          <w:color w:val="auto"/>
          <w:sz w:val="32"/>
          <w:szCs w:val="32"/>
          <w:highlight w:val="none"/>
        </w:rPr>
        <w:t>等工作。</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应定期回访被投企业，及时跟踪了解项目企业业务经营、股权变动、并购重组等事项，</w:t>
      </w:r>
      <w:r>
        <w:rPr>
          <w:rFonts w:hint="eastAsia" w:ascii="Times New Roman" w:hAnsi="Times New Roman" w:eastAsia="仿宋_GB2312" w:cs="Times New Roman"/>
          <w:b w:val="0"/>
          <w:bCs w:val="0"/>
          <w:color w:val="auto"/>
          <w:sz w:val="32"/>
          <w:szCs w:val="32"/>
          <w:highlight w:val="none"/>
          <w:lang w:eastAsia="zh-CN"/>
        </w:rPr>
        <w:t>推动</w:t>
      </w:r>
      <w:r>
        <w:rPr>
          <w:rFonts w:hint="default" w:ascii="Times New Roman" w:hAnsi="Times New Roman" w:eastAsia="仿宋_GB2312" w:cs="Times New Roman"/>
          <w:b w:val="0"/>
          <w:bCs w:val="0"/>
          <w:color w:val="auto"/>
          <w:sz w:val="32"/>
          <w:szCs w:val="32"/>
          <w:highlight w:val="none"/>
        </w:rPr>
        <w:t>社会</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积极参与投资“</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rPr>
        <w:t>”项目。</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lang w:eastAsia="zh-CN"/>
        </w:rPr>
        <w:t>应向</w:t>
      </w:r>
      <w:r>
        <w:rPr>
          <w:rFonts w:hint="default" w:ascii="Times New Roman" w:hAnsi="Times New Roman" w:eastAsia="仿宋_GB2312" w:cs="Times New Roman"/>
          <w:b w:val="0"/>
          <w:bCs w:val="0"/>
          <w:color w:val="auto"/>
          <w:sz w:val="32"/>
          <w:szCs w:val="32"/>
          <w:highlight w:val="none"/>
          <w:lang w:val="en-US" w:eastAsia="zh-CN"/>
        </w:rPr>
        <w:t>市科技局、市财政局</w:t>
      </w:r>
      <w:r>
        <w:rPr>
          <w:rFonts w:hint="default" w:ascii="Times New Roman" w:hAnsi="Times New Roman" w:eastAsia="仿宋_GB2312" w:cs="Times New Roman"/>
          <w:b w:val="0"/>
          <w:bCs w:val="0"/>
          <w:color w:val="auto"/>
          <w:sz w:val="32"/>
          <w:szCs w:val="32"/>
          <w:highlight w:val="none"/>
          <w:lang w:eastAsia="zh-CN"/>
        </w:rPr>
        <w:t>提交股权管理情况年度报告。</w:t>
      </w:r>
      <w:r>
        <w:rPr>
          <w:rFonts w:hint="default" w:ascii="Times New Roman" w:hAnsi="Times New Roman" w:eastAsia="仿宋_GB2312" w:cs="Times New Roman"/>
          <w:b w:val="0"/>
          <w:bCs w:val="0"/>
          <w:color w:val="auto"/>
          <w:sz w:val="32"/>
          <w:szCs w:val="32"/>
          <w:highlight w:val="none"/>
        </w:rPr>
        <w:t>对发现企业经营出现重大困难或发生重大违约等风险问题的，应及时向</w:t>
      </w:r>
      <w:r>
        <w:rPr>
          <w:rFonts w:hint="eastAsia" w:ascii="Times New Roman" w:hAnsi="Times New Roman" w:eastAsia="仿宋_GB2312" w:cs="Times New Roman"/>
          <w:b w:val="0"/>
          <w:bCs w:val="0"/>
          <w:color w:val="auto"/>
          <w:sz w:val="32"/>
          <w:szCs w:val="32"/>
          <w:highlight w:val="none"/>
          <w:lang w:val="en-US" w:eastAsia="zh-CN"/>
        </w:rPr>
        <w:t>市科技局</w:t>
      </w:r>
      <w:r>
        <w:rPr>
          <w:rFonts w:hint="default" w:ascii="Times New Roman" w:hAnsi="Times New Roman" w:eastAsia="仿宋_GB2312" w:cs="Times New Roman"/>
          <w:b w:val="0"/>
          <w:bCs w:val="0"/>
          <w:color w:val="auto"/>
          <w:sz w:val="32"/>
          <w:szCs w:val="32"/>
          <w:highlight w:val="none"/>
        </w:rPr>
        <w:t>报告。</w:t>
      </w:r>
    </w:p>
    <w:p w14:paraId="0068BFCC">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lang w:val="en-US" w:eastAsia="zh-CN" w:bidi="ar"/>
        </w:rPr>
        <w:t>股权退出。根据被投企业发展情况，</w:t>
      </w:r>
      <w:r>
        <w:rPr>
          <w:rFonts w:hint="eastAsia" w:ascii="Times New Roman" w:hAnsi="Times New Roman" w:eastAsia="仿宋_GB2312" w:cs="Times New Roman"/>
          <w:b w:val="0"/>
          <w:bCs w:val="0"/>
          <w:color w:val="auto"/>
          <w:kern w:val="0"/>
          <w:sz w:val="32"/>
          <w:szCs w:val="32"/>
          <w:highlight w:val="none"/>
          <w:lang w:val="en-US" w:eastAsia="zh-CN" w:bidi="ar"/>
        </w:rPr>
        <w:t>投资管理机构</w:t>
      </w:r>
      <w:r>
        <w:rPr>
          <w:rFonts w:hint="default" w:ascii="Times New Roman" w:hAnsi="Times New Roman" w:eastAsia="仿宋_GB2312" w:cs="Times New Roman"/>
          <w:b w:val="0"/>
          <w:bCs w:val="0"/>
          <w:color w:val="auto"/>
          <w:kern w:val="0"/>
          <w:sz w:val="32"/>
          <w:szCs w:val="32"/>
          <w:highlight w:val="none"/>
          <w:lang w:val="en-US" w:eastAsia="zh-CN" w:bidi="ar"/>
        </w:rPr>
        <w:t>在持股期内择机开展股权退出，退出方式包括但不限于股权转让、股东回购、并购重组、挂牌上市、清算等。</w:t>
      </w:r>
      <w:r>
        <w:rPr>
          <w:rFonts w:hint="default" w:ascii="Times New Roman" w:hAnsi="Times New Roman" w:eastAsia="仿宋_GB2312" w:cs="Times New Roman"/>
          <w:b w:val="0"/>
          <w:bCs w:val="0"/>
          <w:color w:val="auto"/>
          <w:sz w:val="32"/>
          <w:szCs w:val="32"/>
          <w:highlight w:val="none"/>
        </w:rPr>
        <w:t>若被投企业</w:t>
      </w:r>
      <w:r>
        <w:rPr>
          <w:rFonts w:hint="eastAsia" w:ascii="Times New Roman" w:hAnsi="Times New Roman" w:eastAsia="仿宋_GB2312" w:cs="Times New Roman"/>
          <w:b w:val="0"/>
          <w:bCs w:val="0"/>
          <w:color w:val="auto"/>
          <w:sz w:val="32"/>
          <w:szCs w:val="32"/>
          <w:highlight w:val="none"/>
          <w:lang w:eastAsia="zh-CN"/>
        </w:rPr>
        <w:t>连续亏损</w:t>
      </w:r>
      <w:r>
        <w:rPr>
          <w:rFonts w:hint="eastAsia" w:ascii="Times New Roman" w:hAnsi="Times New Roman" w:eastAsia="仿宋_GB2312" w:cs="Times New Roman"/>
          <w:b w:val="0"/>
          <w:bCs w:val="0"/>
          <w:color w:val="auto"/>
          <w:sz w:val="32"/>
          <w:szCs w:val="32"/>
          <w:highlight w:val="none"/>
          <w:lang w:val="en-US" w:eastAsia="zh-CN"/>
        </w:rPr>
        <w:t>3年以上</w:t>
      </w:r>
      <w:r>
        <w:rPr>
          <w:rFonts w:hint="default" w:ascii="Times New Roman" w:hAnsi="Times New Roman" w:eastAsia="仿宋_GB2312" w:cs="Times New Roman"/>
          <w:b w:val="0"/>
          <w:bCs w:val="0"/>
          <w:color w:val="auto"/>
          <w:sz w:val="32"/>
          <w:szCs w:val="32"/>
          <w:highlight w:val="none"/>
        </w:rPr>
        <w:t>的，</w:t>
      </w:r>
      <w:r>
        <w:rPr>
          <w:rFonts w:hint="eastAsia" w:ascii="Times New Roman" w:hAnsi="Times New Roman" w:eastAsia="仿宋_GB2312" w:cs="Times New Roman"/>
          <w:b w:val="0"/>
          <w:bCs w:val="0"/>
          <w:color w:val="auto"/>
          <w:sz w:val="32"/>
          <w:szCs w:val="32"/>
          <w:highlight w:val="none"/>
          <w:lang w:eastAsia="zh-CN"/>
        </w:rPr>
        <w:t>企业、企业创始人或创始股东应将股权回购</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lang w:val="en-US" w:eastAsia="zh-CN"/>
        </w:rPr>
        <w:t>持股期一般不超过</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年。</w:t>
      </w:r>
    </w:p>
    <w:p w14:paraId="37924662">
      <w:pPr>
        <w:keepNext w:val="0"/>
        <w:keepLines w:val="0"/>
        <w:pageBreakBefore w:val="0"/>
        <w:widowControl/>
        <w:suppressLineNumbers w:val="0"/>
        <w:kinsoku/>
        <w:wordWrap/>
        <w:overflowPunct/>
        <w:topLinePunct w:val="0"/>
        <w:bidi w:val="0"/>
        <w:snapToGrid/>
        <w:spacing w:line="520" w:lineRule="exact"/>
        <w:ind w:firstLine="640" w:firstLineChars="200"/>
        <w:jc w:val="both"/>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收益管理。</w:t>
      </w:r>
      <w:r>
        <w:rPr>
          <w:rFonts w:hint="default" w:ascii="Times New Roman" w:hAnsi="Times New Roman" w:eastAsia="仿宋_GB2312" w:cs="Times New Roman"/>
          <w:b w:val="0"/>
          <w:bCs w:val="0"/>
          <w:color w:val="auto"/>
          <w:kern w:val="0"/>
          <w:sz w:val="32"/>
          <w:szCs w:val="32"/>
          <w:highlight w:val="none"/>
          <w:lang w:val="en-US" w:eastAsia="zh-CN" w:bidi="ar"/>
        </w:rPr>
        <w:t>股权退出后形成的收益，扣除</w:t>
      </w:r>
      <w:r>
        <w:rPr>
          <w:rFonts w:hint="eastAsia" w:ascii="Times New Roman" w:hAnsi="Times New Roman" w:eastAsia="仿宋_GB2312" w:cs="Times New Roman"/>
          <w:b w:val="0"/>
          <w:bCs w:val="0"/>
          <w:color w:val="auto"/>
          <w:kern w:val="0"/>
          <w:sz w:val="32"/>
          <w:szCs w:val="32"/>
          <w:highlight w:val="none"/>
          <w:lang w:val="en-US" w:eastAsia="zh-CN" w:bidi="ar"/>
        </w:rPr>
        <w:t>税</w:t>
      </w:r>
      <w:r>
        <w:rPr>
          <w:rFonts w:hint="default" w:ascii="Times New Roman" w:hAnsi="Times New Roman" w:eastAsia="仿宋_GB2312" w:cs="Times New Roman"/>
          <w:b w:val="0"/>
          <w:bCs w:val="0"/>
          <w:color w:val="auto"/>
          <w:kern w:val="0"/>
          <w:sz w:val="32"/>
          <w:szCs w:val="32"/>
          <w:highlight w:val="none"/>
          <w:lang w:val="en-US" w:eastAsia="zh-CN" w:bidi="ar"/>
        </w:rPr>
        <w:t>费、必要退出费用及奖励资金后，</w:t>
      </w:r>
      <w:r>
        <w:rPr>
          <w:rFonts w:hint="eastAsia" w:ascii="Times New Roman" w:hAnsi="Times New Roman" w:eastAsia="仿宋_GB2312" w:cs="Times New Roman"/>
          <w:b w:val="0"/>
          <w:bCs w:val="0"/>
          <w:color w:val="auto"/>
          <w:kern w:val="0"/>
          <w:sz w:val="32"/>
          <w:szCs w:val="32"/>
          <w:highlight w:val="none"/>
          <w:lang w:val="en-US" w:eastAsia="zh-CN" w:bidi="ar"/>
        </w:rPr>
        <w:t>投资款</w:t>
      </w:r>
      <w:r>
        <w:rPr>
          <w:rFonts w:hint="default" w:ascii="Times New Roman" w:hAnsi="Times New Roman" w:eastAsia="仿宋_GB2312" w:cs="Times New Roman"/>
          <w:b w:val="0"/>
          <w:bCs w:val="0"/>
          <w:color w:val="auto"/>
          <w:kern w:val="0"/>
          <w:sz w:val="32"/>
          <w:szCs w:val="32"/>
          <w:highlight w:val="none"/>
          <w:lang w:val="en-US" w:eastAsia="zh-CN" w:bidi="ar"/>
        </w:rPr>
        <w:t>和剩余收益部分滚动返回至</w:t>
      </w:r>
      <w:r>
        <w:rPr>
          <w:rFonts w:hint="default" w:ascii="Times New Roman" w:hAnsi="Times New Roman" w:eastAsia="宋体"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拨转投</w:t>
      </w:r>
      <w:r>
        <w:rPr>
          <w:rFonts w:hint="default" w:ascii="Times New Roman" w:hAnsi="Times New Roman" w:eastAsia="宋体"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专用账户，继续用于开展</w:t>
      </w:r>
      <w:r>
        <w:rPr>
          <w:rFonts w:hint="default" w:ascii="Times New Roman" w:hAnsi="Times New Roman" w:eastAsia="宋体"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拨转投</w:t>
      </w:r>
      <w:r>
        <w:rPr>
          <w:rFonts w:hint="default" w:ascii="Times New Roman" w:hAnsi="Times New Roman" w:eastAsia="宋体"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项目。</w:t>
      </w:r>
    </w:p>
    <w:p w14:paraId="309DA90C">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w:t>
      </w:r>
      <w:r>
        <w:rPr>
          <w:rFonts w:hint="eastAsia" w:ascii="Times New Roman" w:hAnsi="Times New Roman"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lang w:val="en-US" w:eastAsia="zh-CN"/>
        </w:rPr>
        <w:t>章 激励机制</w:t>
      </w:r>
    </w:p>
    <w:p w14:paraId="18B66B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第</w:t>
      </w:r>
      <w:r>
        <w:rPr>
          <w:rFonts w:hint="default" w:ascii="Times New Roman" w:hAnsi="Times New Roman" w:eastAsia="仿宋_GB2312" w:cs="Times New Roman"/>
          <w:b w:val="0"/>
          <w:bCs w:val="0"/>
          <w:color w:val="auto"/>
          <w:sz w:val="32"/>
          <w:szCs w:val="32"/>
          <w:highlight w:val="none"/>
          <w:lang w:val="en-US" w:eastAsia="zh-CN"/>
        </w:rPr>
        <w:t>十</w:t>
      </w:r>
      <w:r>
        <w:rPr>
          <w:rFonts w:hint="eastAsia"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为提高项目承担单位成果转化积极性，尽快推进产品进入市场创造经济效益，设置转股奖励机制。达到转股条件且符合下列情形之一的</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 xml:space="preserve"> 财政资金可以让渡约定的转股持股数量的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一定比例</w:t>
      </w:r>
      <w:r>
        <w:rPr>
          <w:rFonts w:hint="default" w:ascii="Times New Roman" w:hAnsi="Times New Roman" w:eastAsia="仿宋_GB2312" w:cs="Times New Roman"/>
          <w:b w:val="0"/>
          <w:bCs w:val="0"/>
          <w:color w:val="auto"/>
          <w:kern w:val="2"/>
          <w:sz w:val="32"/>
          <w:szCs w:val="32"/>
          <w:highlight w:val="none"/>
          <w:lang w:val="en-US" w:eastAsia="zh-CN" w:bidi="ar-SA"/>
        </w:rPr>
        <w:t>给</w:t>
      </w:r>
      <w:r>
        <w:rPr>
          <w:rFonts w:hint="eastAsia" w:ascii="Times New Roman" w:hAnsi="Times New Roman" w:eastAsia="仿宋_GB2312" w:cs="Times New Roman"/>
          <w:b w:val="0"/>
          <w:bCs w:val="0"/>
          <w:color w:val="auto"/>
          <w:kern w:val="2"/>
          <w:sz w:val="32"/>
          <w:szCs w:val="32"/>
          <w:highlight w:val="none"/>
          <w:lang w:val="en-US" w:eastAsia="zh-CN" w:bidi="ar-SA"/>
        </w:rPr>
        <w:t>项目承担单位，</w:t>
      </w:r>
      <w:r>
        <w:rPr>
          <w:rFonts w:hint="default" w:ascii="Times New Roman" w:hAnsi="Times New Roman" w:eastAsia="仿宋_GB2312" w:cs="Times New Roman"/>
          <w:b w:val="0"/>
          <w:bCs w:val="0"/>
          <w:color w:val="auto"/>
          <w:kern w:val="2"/>
          <w:sz w:val="32"/>
          <w:szCs w:val="32"/>
          <w:highlight w:val="none"/>
          <w:lang w:val="en-US" w:eastAsia="zh-CN" w:bidi="ar-SA"/>
        </w:rPr>
        <w:t>具体让渡比例</w:t>
      </w:r>
      <w:r>
        <w:rPr>
          <w:rFonts w:hint="eastAsia" w:ascii="Times New Roman" w:hAnsi="Times New Roman" w:eastAsia="仿宋_GB2312" w:cs="Times New Roman"/>
          <w:b w:val="0"/>
          <w:bCs w:val="0"/>
          <w:color w:val="auto"/>
          <w:kern w:val="2"/>
          <w:sz w:val="32"/>
          <w:szCs w:val="32"/>
          <w:highlight w:val="none"/>
          <w:lang w:val="en-US" w:eastAsia="zh-CN" w:bidi="ar-SA"/>
        </w:rPr>
        <w:t>为：</w:t>
      </w:r>
      <w:r>
        <w:rPr>
          <w:rFonts w:hint="default" w:ascii="Times New Roman" w:hAnsi="Times New Roman" w:eastAsia="仿宋_GB2312" w:cs="Times New Roman"/>
          <w:b w:val="0"/>
          <w:bCs w:val="0"/>
          <w:color w:val="auto"/>
          <w:kern w:val="2"/>
          <w:sz w:val="32"/>
          <w:szCs w:val="32"/>
          <w:highlight w:val="none"/>
          <w:lang w:val="en-US" w:eastAsia="zh-CN" w:bidi="ar-SA"/>
        </w:rPr>
        <w:t>项目承担单位在转股期限内获得风险</w:t>
      </w:r>
      <w:r>
        <w:rPr>
          <w:rFonts w:hint="eastAsia" w:ascii="Times New Roman" w:hAnsi="Times New Roman" w:eastAsia="仿宋_GB2312" w:cs="Times New Roman"/>
          <w:b w:val="0"/>
          <w:bCs w:val="0"/>
          <w:color w:val="auto"/>
          <w:kern w:val="2"/>
          <w:sz w:val="32"/>
          <w:szCs w:val="32"/>
          <w:highlight w:val="none"/>
          <w:lang w:val="en-US" w:eastAsia="zh-CN" w:bidi="ar-SA"/>
        </w:rPr>
        <w:t>投资管理机构</w:t>
      </w:r>
      <w:r>
        <w:rPr>
          <w:rFonts w:hint="default" w:ascii="Times New Roman" w:hAnsi="Times New Roman" w:eastAsia="仿宋_GB2312" w:cs="Times New Roman"/>
          <w:b w:val="0"/>
          <w:bCs w:val="0"/>
          <w:color w:val="auto"/>
          <w:kern w:val="2"/>
          <w:sz w:val="32"/>
          <w:szCs w:val="32"/>
          <w:highlight w:val="none"/>
          <w:lang w:val="en-US" w:eastAsia="zh-CN" w:bidi="ar-SA"/>
        </w:rPr>
        <w:t>投资且估值在</w:t>
      </w:r>
      <w:r>
        <w:rPr>
          <w:rFonts w:hint="eastAsia" w:ascii="Times New Roman" w:hAnsi="Times New Roman" w:eastAsia="仿宋_GB2312" w:cs="Times New Roman"/>
          <w:b w:val="0"/>
          <w:bCs w:val="0"/>
          <w:color w:val="auto"/>
          <w:kern w:val="2"/>
          <w:sz w:val="32"/>
          <w:szCs w:val="32"/>
          <w:highlight w:val="none"/>
          <w:lang w:val="en-US" w:eastAsia="zh-CN" w:bidi="ar-SA"/>
        </w:rPr>
        <w:t>3000</w:t>
      </w:r>
      <w:r>
        <w:rPr>
          <w:rFonts w:hint="default" w:ascii="Times New Roman" w:hAnsi="Times New Roman" w:eastAsia="仿宋_GB2312" w:cs="Times New Roman"/>
          <w:b w:val="0"/>
          <w:bCs w:val="0"/>
          <w:color w:val="auto"/>
          <w:kern w:val="2"/>
          <w:sz w:val="32"/>
          <w:szCs w:val="32"/>
          <w:highlight w:val="none"/>
          <w:lang w:val="en-US" w:eastAsia="zh-CN" w:bidi="ar-SA"/>
        </w:rPr>
        <w:t>万元</w:t>
      </w:r>
      <w:r>
        <w:rPr>
          <w:rFonts w:hint="eastAsia" w:ascii="Times New Roman" w:hAnsi="Times New Roman" w:eastAsia="仿宋_GB2312" w:cs="Times New Roman"/>
          <w:b w:val="0"/>
          <w:bCs w:val="0"/>
          <w:color w:val="auto"/>
          <w:kern w:val="2"/>
          <w:sz w:val="32"/>
          <w:szCs w:val="32"/>
          <w:highlight w:val="none"/>
          <w:lang w:val="en-US" w:eastAsia="zh-CN" w:bidi="ar-SA"/>
        </w:rPr>
        <w:t>（含）</w:t>
      </w:r>
      <w:r>
        <w:rPr>
          <w:rFonts w:hint="default" w:ascii="Times New Roman" w:hAnsi="Times New Roman" w:eastAsia="仿宋_GB2312" w:cs="Times New Roman"/>
          <w:b w:val="0"/>
          <w:bCs w:val="0"/>
          <w:color w:val="auto"/>
          <w:kern w:val="2"/>
          <w:sz w:val="32"/>
          <w:szCs w:val="32"/>
          <w:highlight w:val="none"/>
          <w:lang w:val="en-US" w:eastAsia="zh-CN" w:bidi="ar-SA"/>
        </w:rPr>
        <w:t>以上</w:t>
      </w:r>
      <w:r>
        <w:rPr>
          <w:rFonts w:hint="eastAsia" w:ascii="Times New Roman" w:hAnsi="Times New Roman" w:eastAsia="仿宋_GB2312" w:cs="Times New Roman"/>
          <w:b w:val="0"/>
          <w:bCs w:val="0"/>
          <w:color w:val="auto"/>
          <w:kern w:val="2"/>
          <w:sz w:val="32"/>
          <w:szCs w:val="32"/>
          <w:highlight w:val="none"/>
          <w:lang w:val="en-US" w:eastAsia="zh-CN" w:bidi="ar-SA"/>
        </w:rPr>
        <w:t>，让渡</w:t>
      </w:r>
      <w:r>
        <w:rPr>
          <w:rFonts w:hint="default" w:ascii="Times New Roman" w:hAnsi="Times New Roman" w:eastAsia="仿宋_GB2312" w:cs="Times New Roman"/>
          <w:b w:val="0"/>
          <w:bCs w:val="0"/>
          <w:color w:val="auto"/>
          <w:kern w:val="2"/>
          <w:sz w:val="32"/>
          <w:szCs w:val="32"/>
          <w:highlight w:val="none"/>
          <w:lang w:val="en-US" w:eastAsia="zh-CN" w:bidi="ar-SA"/>
        </w:rPr>
        <w:t>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10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估值在</w:t>
      </w:r>
      <w:r>
        <w:rPr>
          <w:rFonts w:hint="eastAsia" w:ascii="Times New Roman" w:hAnsi="Times New Roman" w:eastAsia="仿宋_GB2312" w:cs="Times New Roman"/>
          <w:b w:val="0"/>
          <w:bCs w:val="0"/>
          <w:color w:val="auto"/>
          <w:kern w:val="2"/>
          <w:sz w:val="32"/>
          <w:szCs w:val="32"/>
          <w:highlight w:val="none"/>
          <w:lang w:val="en-US" w:eastAsia="zh-CN" w:bidi="ar-SA"/>
        </w:rPr>
        <w:t>5000万</w:t>
      </w:r>
      <w:r>
        <w:rPr>
          <w:rFonts w:hint="default" w:ascii="Times New Roman" w:hAnsi="Times New Roman" w:eastAsia="仿宋_GB2312" w:cs="Times New Roman"/>
          <w:b w:val="0"/>
          <w:bCs w:val="0"/>
          <w:color w:val="auto"/>
          <w:kern w:val="2"/>
          <w:sz w:val="32"/>
          <w:szCs w:val="32"/>
          <w:highlight w:val="none"/>
          <w:lang w:val="en-US" w:eastAsia="zh-CN" w:bidi="ar-SA"/>
        </w:rPr>
        <w:t>元</w:t>
      </w:r>
      <w:r>
        <w:rPr>
          <w:rFonts w:hint="eastAsia" w:ascii="Times New Roman" w:hAnsi="Times New Roman" w:eastAsia="仿宋_GB2312" w:cs="Times New Roman"/>
          <w:b w:val="0"/>
          <w:bCs w:val="0"/>
          <w:color w:val="auto"/>
          <w:kern w:val="2"/>
          <w:sz w:val="32"/>
          <w:szCs w:val="32"/>
          <w:highlight w:val="none"/>
          <w:lang w:val="en-US" w:eastAsia="zh-CN" w:bidi="ar-SA"/>
        </w:rPr>
        <w:t>（含）</w:t>
      </w:r>
      <w:r>
        <w:rPr>
          <w:rFonts w:hint="default" w:ascii="Times New Roman" w:hAnsi="Times New Roman" w:eastAsia="仿宋_GB2312" w:cs="Times New Roman"/>
          <w:b w:val="0"/>
          <w:bCs w:val="0"/>
          <w:color w:val="auto"/>
          <w:kern w:val="2"/>
          <w:sz w:val="32"/>
          <w:szCs w:val="32"/>
          <w:highlight w:val="none"/>
          <w:lang w:val="en-US" w:eastAsia="zh-CN" w:bidi="ar-SA"/>
        </w:rPr>
        <w:t>以上</w:t>
      </w:r>
      <w:r>
        <w:rPr>
          <w:rFonts w:hint="eastAsia" w:ascii="Times New Roman" w:hAnsi="Times New Roman" w:eastAsia="仿宋_GB2312" w:cs="Times New Roman"/>
          <w:b w:val="0"/>
          <w:bCs w:val="0"/>
          <w:color w:val="auto"/>
          <w:kern w:val="2"/>
          <w:sz w:val="32"/>
          <w:szCs w:val="32"/>
          <w:highlight w:val="none"/>
          <w:lang w:val="en-US" w:eastAsia="zh-CN" w:bidi="ar-SA"/>
        </w:rPr>
        <w:t>，让渡</w:t>
      </w:r>
      <w:r>
        <w:rPr>
          <w:rFonts w:hint="default" w:ascii="Times New Roman" w:hAnsi="Times New Roman" w:eastAsia="仿宋_GB2312" w:cs="Times New Roman"/>
          <w:b w:val="0"/>
          <w:bCs w:val="0"/>
          <w:color w:val="auto"/>
          <w:kern w:val="2"/>
          <w:sz w:val="32"/>
          <w:szCs w:val="32"/>
          <w:highlight w:val="none"/>
          <w:lang w:val="en-US" w:eastAsia="zh-CN" w:bidi="ar-SA"/>
        </w:rPr>
        <w:t>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20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估值在</w:t>
      </w:r>
      <w:r>
        <w:rPr>
          <w:rFonts w:hint="eastAsia" w:ascii="Times New Roman" w:hAnsi="Times New Roman" w:eastAsia="仿宋_GB2312" w:cs="Times New Roman"/>
          <w:b w:val="0"/>
          <w:bCs w:val="0"/>
          <w:color w:val="auto"/>
          <w:kern w:val="2"/>
          <w:sz w:val="32"/>
          <w:szCs w:val="32"/>
          <w:highlight w:val="none"/>
          <w:lang w:val="en-US" w:eastAsia="zh-CN" w:bidi="ar-SA"/>
        </w:rPr>
        <w:t>1亿</w:t>
      </w:r>
      <w:r>
        <w:rPr>
          <w:rFonts w:hint="default" w:ascii="Times New Roman" w:hAnsi="Times New Roman" w:eastAsia="仿宋_GB2312" w:cs="Times New Roman"/>
          <w:b w:val="0"/>
          <w:bCs w:val="0"/>
          <w:color w:val="auto"/>
          <w:kern w:val="2"/>
          <w:sz w:val="32"/>
          <w:szCs w:val="32"/>
          <w:highlight w:val="none"/>
          <w:lang w:val="en-US" w:eastAsia="zh-CN" w:bidi="ar-SA"/>
        </w:rPr>
        <w:t>元</w:t>
      </w:r>
      <w:r>
        <w:rPr>
          <w:rFonts w:hint="eastAsia" w:ascii="Times New Roman" w:hAnsi="Times New Roman" w:eastAsia="仿宋_GB2312" w:cs="Times New Roman"/>
          <w:b w:val="0"/>
          <w:bCs w:val="0"/>
          <w:color w:val="auto"/>
          <w:kern w:val="2"/>
          <w:sz w:val="32"/>
          <w:szCs w:val="32"/>
          <w:highlight w:val="none"/>
          <w:lang w:val="en-US" w:eastAsia="zh-CN" w:bidi="ar-SA"/>
        </w:rPr>
        <w:t>（含）</w:t>
      </w:r>
      <w:r>
        <w:rPr>
          <w:rFonts w:hint="default" w:ascii="Times New Roman" w:hAnsi="Times New Roman" w:eastAsia="仿宋_GB2312" w:cs="Times New Roman"/>
          <w:b w:val="0"/>
          <w:bCs w:val="0"/>
          <w:color w:val="auto"/>
          <w:kern w:val="2"/>
          <w:sz w:val="32"/>
          <w:szCs w:val="32"/>
          <w:highlight w:val="none"/>
          <w:lang w:val="en-US" w:eastAsia="zh-CN" w:bidi="ar-SA"/>
        </w:rPr>
        <w:t>以上</w:t>
      </w:r>
      <w:r>
        <w:rPr>
          <w:rFonts w:hint="eastAsia" w:ascii="Times New Roman" w:hAnsi="Times New Roman" w:eastAsia="仿宋_GB2312" w:cs="Times New Roman"/>
          <w:b w:val="0"/>
          <w:bCs w:val="0"/>
          <w:color w:val="auto"/>
          <w:kern w:val="2"/>
          <w:sz w:val="32"/>
          <w:szCs w:val="32"/>
          <w:highlight w:val="none"/>
          <w:lang w:val="en-US" w:eastAsia="zh-CN" w:bidi="ar-SA"/>
        </w:rPr>
        <w:t>，让渡</w:t>
      </w:r>
      <w:r>
        <w:rPr>
          <w:rFonts w:hint="default" w:ascii="Times New Roman" w:hAnsi="Times New Roman" w:eastAsia="仿宋_GB2312" w:cs="Times New Roman"/>
          <w:b w:val="0"/>
          <w:bCs w:val="0"/>
          <w:color w:val="auto"/>
          <w:kern w:val="2"/>
          <w:sz w:val="32"/>
          <w:szCs w:val="32"/>
          <w:highlight w:val="none"/>
          <w:lang w:val="en-US" w:eastAsia="zh-CN" w:bidi="ar-SA"/>
        </w:rPr>
        <w:t>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30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估值在</w:t>
      </w:r>
      <w:r>
        <w:rPr>
          <w:rFonts w:hint="eastAsia" w:ascii="Times New Roman" w:hAnsi="Times New Roman" w:eastAsia="仿宋_GB2312" w:cs="Times New Roman"/>
          <w:b w:val="0"/>
          <w:bCs w:val="0"/>
          <w:color w:val="auto"/>
          <w:kern w:val="2"/>
          <w:sz w:val="32"/>
          <w:szCs w:val="32"/>
          <w:highlight w:val="none"/>
          <w:lang w:val="en-US" w:eastAsia="zh-CN" w:bidi="ar-SA"/>
        </w:rPr>
        <w:t>1.5亿</w:t>
      </w:r>
      <w:r>
        <w:rPr>
          <w:rFonts w:hint="default" w:ascii="Times New Roman" w:hAnsi="Times New Roman" w:eastAsia="仿宋_GB2312" w:cs="Times New Roman"/>
          <w:b w:val="0"/>
          <w:bCs w:val="0"/>
          <w:color w:val="auto"/>
          <w:kern w:val="2"/>
          <w:sz w:val="32"/>
          <w:szCs w:val="32"/>
          <w:highlight w:val="none"/>
          <w:lang w:val="en-US" w:eastAsia="zh-CN" w:bidi="ar-SA"/>
        </w:rPr>
        <w:t>元</w:t>
      </w:r>
      <w:r>
        <w:rPr>
          <w:rFonts w:hint="eastAsia" w:ascii="Times New Roman" w:hAnsi="Times New Roman" w:eastAsia="仿宋_GB2312" w:cs="Times New Roman"/>
          <w:b w:val="0"/>
          <w:bCs w:val="0"/>
          <w:color w:val="auto"/>
          <w:kern w:val="2"/>
          <w:sz w:val="32"/>
          <w:szCs w:val="32"/>
          <w:highlight w:val="none"/>
          <w:lang w:val="en-US" w:eastAsia="zh-CN" w:bidi="ar-SA"/>
        </w:rPr>
        <w:t>（含）</w:t>
      </w:r>
      <w:r>
        <w:rPr>
          <w:rFonts w:hint="default" w:ascii="Times New Roman" w:hAnsi="Times New Roman" w:eastAsia="仿宋_GB2312" w:cs="Times New Roman"/>
          <w:b w:val="0"/>
          <w:bCs w:val="0"/>
          <w:color w:val="auto"/>
          <w:kern w:val="2"/>
          <w:sz w:val="32"/>
          <w:szCs w:val="32"/>
          <w:highlight w:val="none"/>
          <w:lang w:val="en-US" w:eastAsia="zh-CN" w:bidi="ar-SA"/>
        </w:rPr>
        <w:t>以上</w:t>
      </w:r>
      <w:r>
        <w:rPr>
          <w:rFonts w:hint="eastAsia" w:ascii="Times New Roman" w:hAnsi="Times New Roman" w:eastAsia="仿宋_GB2312" w:cs="Times New Roman"/>
          <w:b w:val="0"/>
          <w:bCs w:val="0"/>
          <w:color w:val="auto"/>
          <w:kern w:val="2"/>
          <w:sz w:val="32"/>
          <w:szCs w:val="32"/>
          <w:highlight w:val="none"/>
          <w:lang w:val="en-US" w:eastAsia="zh-CN" w:bidi="ar-SA"/>
        </w:rPr>
        <w:t>，让渡</w:t>
      </w:r>
      <w:r>
        <w:rPr>
          <w:rFonts w:hint="default" w:ascii="Times New Roman" w:hAnsi="Times New Roman" w:eastAsia="仿宋_GB2312" w:cs="Times New Roman"/>
          <w:b w:val="0"/>
          <w:bCs w:val="0"/>
          <w:color w:val="auto"/>
          <w:kern w:val="2"/>
          <w:sz w:val="32"/>
          <w:szCs w:val="32"/>
          <w:highlight w:val="none"/>
          <w:lang w:val="en-US" w:eastAsia="zh-CN" w:bidi="ar-SA"/>
        </w:rPr>
        <w:t>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40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估值在</w:t>
      </w:r>
      <w:r>
        <w:rPr>
          <w:rFonts w:hint="eastAsia" w:ascii="Times New Roman" w:hAnsi="Times New Roman" w:eastAsia="仿宋_GB2312" w:cs="Times New Roman"/>
          <w:b w:val="0"/>
          <w:bCs w:val="0"/>
          <w:color w:val="auto"/>
          <w:kern w:val="2"/>
          <w:sz w:val="32"/>
          <w:szCs w:val="32"/>
          <w:highlight w:val="none"/>
          <w:lang w:val="en-US" w:eastAsia="zh-CN" w:bidi="ar-SA"/>
        </w:rPr>
        <w:t>2亿</w:t>
      </w:r>
      <w:r>
        <w:rPr>
          <w:rFonts w:hint="default" w:ascii="Times New Roman" w:hAnsi="Times New Roman" w:eastAsia="仿宋_GB2312" w:cs="Times New Roman"/>
          <w:b w:val="0"/>
          <w:bCs w:val="0"/>
          <w:color w:val="auto"/>
          <w:kern w:val="2"/>
          <w:sz w:val="32"/>
          <w:szCs w:val="32"/>
          <w:highlight w:val="none"/>
          <w:lang w:val="en-US" w:eastAsia="zh-CN" w:bidi="ar-SA"/>
        </w:rPr>
        <w:t>元</w:t>
      </w:r>
      <w:r>
        <w:rPr>
          <w:rFonts w:hint="eastAsia" w:ascii="Times New Roman" w:hAnsi="Times New Roman" w:eastAsia="仿宋_GB2312" w:cs="Times New Roman"/>
          <w:b w:val="0"/>
          <w:bCs w:val="0"/>
          <w:color w:val="auto"/>
          <w:kern w:val="2"/>
          <w:sz w:val="32"/>
          <w:szCs w:val="32"/>
          <w:highlight w:val="none"/>
          <w:lang w:val="en-US" w:eastAsia="zh-CN" w:bidi="ar-SA"/>
        </w:rPr>
        <w:t>（含）</w:t>
      </w:r>
      <w:r>
        <w:rPr>
          <w:rFonts w:hint="default" w:ascii="Times New Roman" w:hAnsi="Times New Roman" w:eastAsia="仿宋_GB2312" w:cs="Times New Roman"/>
          <w:b w:val="0"/>
          <w:bCs w:val="0"/>
          <w:color w:val="auto"/>
          <w:kern w:val="2"/>
          <w:sz w:val="32"/>
          <w:szCs w:val="32"/>
          <w:highlight w:val="none"/>
          <w:lang w:val="en-US" w:eastAsia="zh-CN" w:bidi="ar-SA"/>
        </w:rPr>
        <w:t>以上</w:t>
      </w:r>
      <w:r>
        <w:rPr>
          <w:rFonts w:hint="eastAsia" w:ascii="Times New Roman" w:hAnsi="Times New Roman" w:eastAsia="仿宋_GB2312" w:cs="Times New Roman"/>
          <w:b w:val="0"/>
          <w:bCs w:val="0"/>
          <w:color w:val="auto"/>
          <w:kern w:val="2"/>
          <w:sz w:val="32"/>
          <w:szCs w:val="32"/>
          <w:highlight w:val="none"/>
          <w:lang w:val="en-US" w:eastAsia="zh-CN" w:bidi="ar-SA"/>
        </w:rPr>
        <w:t>，让渡</w:t>
      </w:r>
      <w:r>
        <w:rPr>
          <w:rFonts w:hint="default" w:ascii="Times New Roman" w:hAnsi="Times New Roman" w:eastAsia="仿宋_GB2312" w:cs="Times New Roman"/>
          <w:b w:val="0"/>
          <w:bCs w:val="0"/>
          <w:color w:val="auto"/>
          <w:kern w:val="2"/>
          <w:sz w:val="32"/>
          <w:szCs w:val="32"/>
          <w:highlight w:val="none"/>
          <w:lang w:val="en-US" w:eastAsia="zh-CN" w:bidi="ar-SA"/>
        </w:rPr>
        <w:t>约定的转股持股数量的</w:t>
      </w:r>
      <w:r>
        <w:rPr>
          <w:rFonts w:hint="eastAsia" w:ascii="Times New Roman" w:hAnsi="Times New Roman" w:eastAsia="仿宋_GB2312" w:cs="Times New Roman"/>
          <w:b w:val="0"/>
          <w:bCs w:val="0"/>
          <w:color w:val="auto"/>
          <w:kern w:val="2"/>
          <w:sz w:val="32"/>
          <w:szCs w:val="32"/>
          <w:highlight w:val="none"/>
          <w:lang w:val="en-US" w:eastAsia="zh-CN" w:bidi="ar-SA"/>
        </w:rPr>
        <w:t>50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6ACEFC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第十</w:t>
      </w:r>
      <w:r>
        <w:rPr>
          <w:rFonts w:hint="eastAsia" w:ascii="Times New Roman" w:hAnsi="Times New Roman" w:eastAsia="仿宋_GB2312" w:cs="Times New Roman"/>
          <w:b w:val="0"/>
          <w:bCs w:val="0"/>
          <w:color w:val="auto"/>
          <w:kern w:val="2"/>
          <w:sz w:val="32"/>
          <w:szCs w:val="32"/>
          <w:highlight w:val="none"/>
          <w:lang w:val="en-US" w:eastAsia="zh-CN" w:bidi="ar-SA"/>
        </w:rPr>
        <w:t>九</w:t>
      </w:r>
      <w:r>
        <w:rPr>
          <w:rFonts w:hint="default" w:ascii="Times New Roman" w:hAnsi="Times New Roman" w:eastAsia="仿宋_GB2312" w:cs="Times New Roman"/>
          <w:b w:val="0"/>
          <w:bCs w:val="0"/>
          <w:color w:val="auto"/>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sz w:val="32"/>
          <w:szCs w:val="32"/>
          <w:highlight w:val="none"/>
        </w:rPr>
        <w:t>为鼓励</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积极参与投后赋能，</w:t>
      </w:r>
      <w:r>
        <w:rPr>
          <w:rFonts w:hint="eastAsia" w:ascii="Times New Roman" w:hAnsi="Times New Roman" w:eastAsia="仿宋_GB2312" w:cs="Times New Roman"/>
          <w:b w:val="0"/>
          <w:bCs w:val="0"/>
          <w:color w:val="auto"/>
          <w:sz w:val="32"/>
          <w:szCs w:val="32"/>
          <w:highlight w:val="none"/>
          <w:lang w:eastAsia="zh-CN"/>
        </w:rPr>
        <w:t>推动项目承担单位加快自身发展，</w:t>
      </w:r>
      <w:r>
        <w:rPr>
          <w:rFonts w:hint="default" w:ascii="Times New Roman" w:hAnsi="Times New Roman" w:eastAsia="仿宋_GB2312" w:cs="Times New Roman"/>
          <w:b w:val="0"/>
          <w:bCs w:val="0"/>
          <w:color w:val="auto"/>
          <w:sz w:val="32"/>
          <w:szCs w:val="32"/>
          <w:highlight w:val="none"/>
        </w:rPr>
        <w:t>实现财政资金早退早投循环使用，设置退出激励机制。单个项目持股期未超过</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年且股权退出后形成收益的，</w:t>
      </w:r>
      <w:r>
        <w:rPr>
          <w:rFonts w:hint="eastAsia" w:ascii="Times New Roman" w:hAnsi="Times New Roman" w:eastAsia="仿宋_GB2312" w:cs="Times New Roman"/>
          <w:b w:val="0"/>
          <w:bCs w:val="0"/>
          <w:color w:val="auto"/>
          <w:sz w:val="32"/>
          <w:szCs w:val="32"/>
          <w:highlight w:val="none"/>
          <w:lang w:eastAsia="zh-CN"/>
        </w:rPr>
        <w:t>投资管理机构与项目承担单位各</w:t>
      </w:r>
      <w:r>
        <w:rPr>
          <w:rFonts w:hint="default" w:ascii="Times New Roman" w:hAnsi="Times New Roman" w:eastAsia="仿宋_GB2312" w:cs="Times New Roman"/>
          <w:b w:val="0"/>
          <w:bCs w:val="0"/>
          <w:color w:val="auto"/>
          <w:sz w:val="32"/>
          <w:szCs w:val="32"/>
          <w:highlight w:val="none"/>
        </w:rPr>
        <w:t>获得收益的</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0%作为奖励；单个项目持股期</w:t>
      </w: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年且股权退出后形成收益的，</w:t>
      </w:r>
      <w:r>
        <w:rPr>
          <w:rFonts w:hint="eastAsia" w:ascii="Times New Roman" w:hAnsi="Times New Roman" w:eastAsia="仿宋_GB2312" w:cs="Times New Roman"/>
          <w:b w:val="0"/>
          <w:bCs w:val="0"/>
          <w:color w:val="auto"/>
          <w:sz w:val="32"/>
          <w:szCs w:val="32"/>
          <w:highlight w:val="none"/>
          <w:lang w:eastAsia="zh-CN"/>
        </w:rPr>
        <w:t>投资管理机构与项目承担单位各</w:t>
      </w:r>
      <w:r>
        <w:rPr>
          <w:rFonts w:hint="default" w:ascii="Times New Roman" w:hAnsi="Times New Roman" w:eastAsia="仿宋_GB2312" w:cs="Times New Roman"/>
          <w:b w:val="0"/>
          <w:bCs w:val="0"/>
          <w:color w:val="auto"/>
          <w:sz w:val="32"/>
          <w:szCs w:val="32"/>
          <w:highlight w:val="none"/>
        </w:rPr>
        <w:t>获得收益的</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0%作为奖励；单个项目持股期</w:t>
      </w:r>
      <w:r>
        <w:rPr>
          <w:rFonts w:hint="eastAsia" w:ascii="Times New Roman" w:hAnsi="Times New Roman" w:eastAsia="仿宋_GB2312" w:cs="Times New Roman"/>
          <w:b w:val="0"/>
          <w:bCs w:val="0"/>
          <w:color w:val="auto"/>
          <w:sz w:val="32"/>
          <w:szCs w:val="32"/>
          <w:highlight w:val="none"/>
          <w:lang w:val="en-US" w:eastAsia="zh-CN"/>
        </w:rPr>
        <w:t>超过5</w:t>
      </w:r>
      <w:r>
        <w:rPr>
          <w:rFonts w:hint="default" w:ascii="Times New Roman" w:hAnsi="Times New Roman" w:eastAsia="仿宋_GB2312" w:cs="Times New Roman"/>
          <w:b w:val="0"/>
          <w:bCs w:val="0"/>
          <w:color w:val="auto"/>
          <w:sz w:val="32"/>
          <w:szCs w:val="32"/>
          <w:highlight w:val="none"/>
        </w:rPr>
        <w:t>年且股权退出后形成收益的，</w:t>
      </w:r>
      <w:r>
        <w:rPr>
          <w:rFonts w:hint="eastAsia" w:ascii="Times New Roman" w:hAnsi="Times New Roman" w:eastAsia="仿宋_GB2312" w:cs="Times New Roman"/>
          <w:b w:val="0"/>
          <w:bCs w:val="0"/>
          <w:color w:val="auto"/>
          <w:sz w:val="32"/>
          <w:szCs w:val="32"/>
          <w:highlight w:val="none"/>
          <w:lang w:eastAsia="zh-CN"/>
        </w:rPr>
        <w:t>投资管理机构与项目承担单位各</w:t>
      </w:r>
      <w:r>
        <w:rPr>
          <w:rFonts w:hint="default" w:ascii="Times New Roman" w:hAnsi="Times New Roman" w:eastAsia="仿宋_GB2312" w:cs="Times New Roman"/>
          <w:b w:val="0"/>
          <w:bCs w:val="0"/>
          <w:color w:val="auto"/>
          <w:sz w:val="32"/>
          <w:szCs w:val="32"/>
          <w:highlight w:val="none"/>
        </w:rPr>
        <w:t>获得收益的</w:t>
      </w:r>
      <w:r>
        <w:rPr>
          <w:rFonts w:hint="eastAsia" w:ascii="Times New Roman" w:hAnsi="Times New Roman" w:eastAsia="仿宋_GB2312" w:cs="Times New Roman"/>
          <w:b w:val="0"/>
          <w:bCs w:val="0"/>
          <w:color w:val="auto"/>
          <w:sz w:val="32"/>
          <w:szCs w:val="32"/>
          <w:highlight w:val="none"/>
          <w:lang w:val="en-US" w:eastAsia="zh-CN"/>
        </w:rPr>
        <w:t>20</w:t>
      </w:r>
      <w:r>
        <w:rPr>
          <w:rFonts w:hint="default" w:ascii="Times New Roman" w:hAnsi="Times New Roman" w:eastAsia="仿宋_GB2312" w:cs="Times New Roman"/>
          <w:b w:val="0"/>
          <w:bCs w:val="0"/>
          <w:color w:val="auto"/>
          <w:sz w:val="32"/>
          <w:szCs w:val="32"/>
          <w:highlight w:val="none"/>
        </w:rPr>
        <w:t>%作为奖励。股权退出奖励由</w:t>
      </w:r>
      <w:r>
        <w:rPr>
          <w:rFonts w:hint="eastAsia" w:ascii="Times New Roman" w:hAnsi="Times New Roman" w:eastAsia="仿宋_GB2312" w:cs="Times New Roman"/>
          <w:b w:val="0"/>
          <w:bCs w:val="0"/>
          <w:color w:val="auto"/>
          <w:sz w:val="32"/>
          <w:szCs w:val="32"/>
          <w:highlight w:val="none"/>
          <w:lang w:eastAsia="zh-CN"/>
        </w:rPr>
        <w:t>投资管理机构与项目承担单位共同</w:t>
      </w:r>
      <w:r>
        <w:rPr>
          <w:rFonts w:hint="default" w:ascii="Times New Roman" w:hAnsi="Times New Roman" w:eastAsia="仿宋_GB2312" w:cs="Times New Roman"/>
          <w:b w:val="0"/>
          <w:bCs w:val="0"/>
          <w:color w:val="auto"/>
          <w:sz w:val="32"/>
          <w:szCs w:val="32"/>
          <w:highlight w:val="none"/>
        </w:rPr>
        <w:t>提出申请，</w:t>
      </w:r>
      <w:r>
        <w:rPr>
          <w:rFonts w:hint="eastAsia" w:ascii="Times New Roman" w:hAnsi="Times New Roman" w:eastAsia="仿宋_GB2312" w:cs="Times New Roman"/>
          <w:b w:val="0"/>
          <w:bCs w:val="0"/>
          <w:color w:val="auto"/>
          <w:sz w:val="32"/>
          <w:szCs w:val="32"/>
          <w:highlight w:val="none"/>
          <w:lang w:eastAsia="zh-CN"/>
        </w:rPr>
        <w:t>市科技局</w:t>
      </w:r>
      <w:r>
        <w:rPr>
          <w:rFonts w:hint="default" w:ascii="Times New Roman" w:hAnsi="Times New Roman" w:eastAsia="仿宋_GB2312" w:cs="Times New Roman"/>
          <w:b w:val="0"/>
          <w:bCs w:val="0"/>
          <w:color w:val="auto"/>
          <w:sz w:val="32"/>
          <w:szCs w:val="32"/>
          <w:highlight w:val="none"/>
        </w:rPr>
        <w:t>审定后，报市财政局备案。</w:t>
      </w:r>
    </w:p>
    <w:p w14:paraId="6653D295">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w:t>
      </w:r>
      <w:r>
        <w:rPr>
          <w:rFonts w:hint="eastAsia" w:ascii="Times New Roman" w:hAnsi="Times New Roman" w:eastAsia="黑体" w:cs="Times New Roman"/>
          <w:b w:val="0"/>
          <w:bCs w:val="0"/>
          <w:color w:val="auto"/>
          <w:sz w:val="32"/>
          <w:szCs w:val="32"/>
          <w:highlight w:val="none"/>
          <w:lang w:val="en-US" w:eastAsia="zh-CN"/>
        </w:rPr>
        <w:t>七章</w:t>
      </w:r>
      <w:r>
        <w:rPr>
          <w:rFonts w:hint="default" w:ascii="Times New Roman" w:hAnsi="Times New Roman" w:eastAsia="黑体" w:cs="Times New Roman"/>
          <w:b w:val="0"/>
          <w:bCs w:val="0"/>
          <w:color w:val="auto"/>
          <w:sz w:val="32"/>
          <w:szCs w:val="32"/>
          <w:highlight w:val="none"/>
          <w:lang w:val="en-US" w:eastAsia="zh-CN"/>
        </w:rPr>
        <w:t xml:space="preserve"> 免责与容亏机制</w:t>
      </w:r>
    </w:p>
    <w:p w14:paraId="2A8A02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w:t>
      </w:r>
      <w:r>
        <w:rPr>
          <w:rFonts w:hint="eastAsia" w:ascii="Times New Roman" w:hAnsi="Times New Roman" w:eastAsia="仿宋_GB2312" w:cs="Times New Roman"/>
          <w:b w:val="0"/>
          <w:bCs w:val="0"/>
          <w:color w:val="auto"/>
          <w:sz w:val="32"/>
          <w:szCs w:val="32"/>
          <w:highlight w:val="none"/>
          <w:lang w:eastAsia="zh-CN"/>
        </w:rPr>
        <w:t>二十</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鼓励坚持“宽容失败”的原则，不以“</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”资金损益作为主管部门和相关人员考核依据或责任认定依据。市科技局、市财政局、</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等参照“三个区分开来”的原则，对“敢于担当、踏实做事、不谋私利”的相关主管部门和相关人员予以免责。</w:t>
      </w:r>
    </w:p>
    <w:p w14:paraId="283DBD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第二十</w:t>
      </w:r>
      <w:r>
        <w:rPr>
          <w:rFonts w:hint="eastAsia" w:ascii="Times New Roman" w:hAnsi="Times New Roman" w:eastAsia="仿宋_GB2312" w:cs="Times New Roman"/>
          <w:b w:val="0"/>
          <w:bCs w:val="0"/>
          <w:color w:val="auto"/>
          <w:sz w:val="32"/>
          <w:szCs w:val="32"/>
          <w:highlight w:val="none"/>
          <w:lang w:eastAsia="zh-CN"/>
        </w:rPr>
        <w:t>一</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免责情形在“</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”项目实施过程中，对于涉及责任问题的情形，若符合以下规定的，可对相关主体和人员予以免责，且对相关主体和人员不作负向评价：</w:t>
      </w:r>
    </w:p>
    <w:p w14:paraId="440CD2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（一）未违反禁止性规定。党纪党规、法律法规和国资监管制度未明令禁止，或虽无明确规定但符合中央、省级和市级决策部署精神。</w:t>
      </w:r>
    </w:p>
    <w:p w14:paraId="4A9E2D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（二）未违反国家产业政策和</w:t>
      </w:r>
      <w:r>
        <w:rPr>
          <w:rFonts w:hint="default" w:ascii="Times New Roman" w:hAnsi="Times New Roman" w:eastAsia="仿宋_GB2312" w:cs="Times New Roman"/>
          <w:b w:val="0"/>
          <w:bCs w:val="0"/>
          <w:color w:val="auto"/>
          <w:sz w:val="32"/>
          <w:szCs w:val="32"/>
          <w:highlight w:val="none"/>
          <w:lang w:eastAsia="zh-CN"/>
        </w:rPr>
        <w:t>柳州</w:t>
      </w:r>
      <w:r>
        <w:rPr>
          <w:rFonts w:hint="default" w:ascii="Times New Roman" w:hAnsi="Times New Roman" w:eastAsia="仿宋_GB2312" w:cs="Times New Roman"/>
          <w:b w:val="0"/>
          <w:bCs w:val="0"/>
          <w:color w:val="auto"/>
          <w:sz w:val="32"/>
          <w:szCs w:val="32"/>
          <w:highlight w:val="none"/>
        </w:rPr>
        <w:t>市产业发展规划。</w:t>
      </w:r>
    </w:p>
    <w:p w14:paraId="41275D2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（三）符合专项资金投资方向和要求。</w:t>
      </w:r>
    </w:p>
    <w:p w14:paraId="02CE13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（四）相关程序符合本办法规定。</w:t>
      </w:r>
    </w:p>
    <w:p w14:paraId="02B912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（五）没有为自己、他人或其他组织谋取不当利益或与其他组织或个人恶意串通，损害国家利益、公共利益和他人正当利益的行为。</w:t>
      </w:r>
    </w:p>
    <w:p w14:paraId="2A0ADE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（六）对于探索创新、先行先试中出现的失误，主动采取措施挽回损失、消除不良影响或者有效阻止危害结果发生。</w:t>
      </w:r>
    </w:p>
    <w:p w14:paraId="0144C0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（七）其他经认定符合免责的情况。</w:t>
      </w:r>
    </w:p>
    <w:p w14:paraId="4D3535F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前款所称的不作负向评价，具体包括：</w:t>
      </w:r>
    </w:p>
    <w:p w14:paraId="0C26613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（一）年度考核、任期考核等可以在考核上不作负向评价或者经认定后不纳入考核范围。</w:t>
      </w:r>
    </w:p>
    <w:p w14:paraId="276A3C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（二）提拔任用、交流轮岗、职级职称晋升等不受影响。</w:t>
      </w:r>
    </w:p>
    <w:p w14:paraId="4448DE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（三）评优评先不受影响。</w:t>
      </w:r>
    </w:p>
    <w:p w14:paraId="4FFB11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第二十</w:t>
      </w:r>
      <w:r>
        <w:rPr>
          <w:rFonts w:hint="eastAsia" w:ascii="Times New Roman" w:hAnsi="Times New Roman" w:eastAsia="仿宋_GB2312" w:cs="Times New Roman"/>
          <w:b w:val="0"/>
          <w:bCs w:val="0"/>
          <w:color w:val="auto"/>
          <w:sz w:val="32"/>
          <w:szCs w:val="32"/>
          <w:highlight w:val="none"/>
          <w:lang w:eastAsia="zh-CN"/>
        </w:rPr>
        <w:t>二</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容亏和风险控制</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拨转投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专项</w:t>
      </w:r>
      <w:r>
        <w:rPr>
          <w:rFonts w:hint="default" w:ascii="Times New Roman" w:hAnsi="Times New Roman" w:eastAsia="仿宋_GB2312" w:cs="Times New Roman"/>
          <w:b w:val="0"/>
          <w:bCs w:val="0"/>
          <w:color w:val="auto"/>
          <w:sz w:val="32"/>
          <w:szCs w:val="32"/>
          <w:highlight w:val="none"/>
        </w:rPr>
        <w:t>资金遵循投资运作规律，容忍正常投资风险，不以单个项目或单一年度盈亏作为考核依据，允许单个项目出现100%亏损。财政资金整体投资损失80%（含）以内的，对相关人员不予追责，在投资损失容忍率以上的，启动免责工作程序。</w:t>
      </w:r>
    </w:p>
    <w:p w14:paraId="234AA24F">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w:t>
      </w:r>
      <w:r>
        <w:rPr>
          <w:rFonts w:hint="eastAsia"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lang w:val="en-US" w:eastAsia="zh-CN"/>
        </w:rPr>
        <w:t>章 附则</w:t>
      </w:r>
    </w:p>
    <w:p w14:paraId="031D82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第二十</w:t>
      </w:r>
      <w:r>
        <w:rPr>
          <w:rFonts w:hint="eastAsia"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投资管理机构</w:t>
      </w:r>
      <w:r>
        <w:rPr>
          <w:rFonts w:hint="default" w:ascii="Times New Roman" w:hAnsi="Times New Roman" w:eastAsia="仿宋_GB2312" w:cs="Times New Roman"/>
          <w:b w:val="0"/>
          <w:bCs w:val="0"/>
          <w:color w:val="auto"/>
          <w:sz w:val="32"/>
          <w:szCs w:val="32"/>
          <w:highlight w:val="none"/>
        </w:rPr>
        <w:t>每半年向市科技局报告被投企业运行情况，如发现被投企业经营出现重大困难或发生投资协议重大违约等风险问题，应及时报告市科技局。</w:t>
      </w:r>
    </w:p>
    <w:p w14:paraId="795D7F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第二十</w:t>
      </w:r>
      <w:r>
        <w:rPr>
          <w:rFonts w:hint="eastAsia"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市科技局根据财力情况、项目实施情况以及“</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”资金结存情况在年度部门预算中编制“</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”资金预算，</w:t>
      </w:r>
      <w:r>
        <w:rPr>
          <w:rFonts w:hint="eastAsia" w:ascii="仿宋_GB2312" w:hAnsi="仿宋_GB2312" w:eastAsia="仿宋_GB2312" w:cs="仿宋_GB2312"/>
          <w:b w:val="0"/>
          <w:bCs w:val="0"/>
          <w:color w:val="auto"/>
          <w:sz w:val="32"/>
          <w:szCs w:val="32"/>
        </w:rPr>
        <w:t>建立“</w:t>
      </w:r>
      <w:r>
        <w:rPr>
          <w:rFonts w:hint="eastAsia" w:ascii="仿宋_GB2312" w:hAnsi="仿宋_GB2312" w:eastAsia="仿宋_GB2312" w:cs="仿宋_GB2312"/>
          <w:b w:val="0"/>
          <w:bCs w:val="0"/>
          <w:color w:val="auto"/>
          <w:sz w:val="32"/>
          <w:szCs w:val="32"/>
          <w:lang w:eastAsia="zh-CN"/>
        </w:rPr>
        <w:t>拨转投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绩效指标体系，会同市财政局对“</w:t>
      </w:r>
      <w:r>
        <w:rPr>
          <w:rFonts w:hint="eastAsia" w:ascii="仿宋_GB2312" w:hAnsi="仿宋_GB2312" w:eastAsia="仿宋_GB2312" w:cs="仿宋_GB2312"/>
          <w:b w:val="0"/>
          <w:bCs w:val="0"/>
          <w:color w:val="auto"/>
          <w:sz w:val="32"/>
          <w:szCs w:val="32"/>
          <w:lang w:eastAsia="zh-CN"/>
        </w:rPr>
        <w:t>拨转投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rPr>
        <w:t>进行全周期绩效管理</w:t>
      </w:r>
      <w:r>
        <w:rPr>
          <w:rFonts w:hint="default" w:ascii="Times New Roman" w:hAnsi="Times New Roman" w:eastAsia="仿宋_GB2312" w:cs="Times New Roman"/>
          <w:b w:val="0"/>
          <w:bCs w:val="0"/>
          <w:color w:val="auto"/>
          <w:sz w:val="32"/>
          <w:szCs w:val="32"/>
          <w:highlight w:val="none"/>
        </w:rPr>
        <w:t>。市科技局与</w:t>
      </w:r>
      <w:r>
        <w:rPr>
          <w:rFonts w:hint="eastAsia" w:ascii="Times New Roman" w:hAnsi="Times New Roman" w:eastAsia="仿宋_GB2312" w:cs="Times New Roman"/>
          <w:b w:val="0"/>
          <w:bCs w:val="0"/>
          <w:color w:val="auto"/>
          <w:sz w:val="32"/>
          <w:szCs w:val="32"/>
          <w:highlight w:val="none"/>
          <w:lang w:val="en-US" w:eastAsia="zh-CN"/>
        </w:rPr>
        <w:t>投资管理机构</w:t>
      </w:r>
      <w:r>
        <w:rPr>
          <w:rFonts w:hint="default" w:ascii="Times New Roman" w:hAnsi="Times New Roman" w:eastAsia="仿宋_GB2312" w:cs="Times New Roman"/>
          <w:b w:val="0"/>
          <w:bCs w:val="0"/>
          <w:color w:val="auto"/>
          <w:sz w:val="32"/>
          <w:szCs w:val="32"/>
          <w:highlight w:val="none"/>
        </w:rPr>
        <w:t>签订财政资金委托协议，约定财政资金拨付的时间、金额、条件，并根据“</w:t>
      </w:r>
      <w:r>
        <w:rPr>
          <w:rFonts w:hint="eastAsia" w:ascii="Times New Roman" w:hAnsi="Times New Roman" w:eastAsia="仿宋_GB2312" w:cs="Times New Roman"/>
          <w:b w:val="0"/>
          <w:bCs w:val="0"/>
          <w:color w:val="auto"/>
          <w:sz w:val="32"/>
          <w:szCs w:val="32"/>
          <w:highlight w:val="none"/>
          <w:lang w:eastAsia="zh-CN"/>
        </w:rPr>
        <w:t>拨转投</w:t>
      </w:r>
      <w:r>
        <w:rPr>
          <w:rFonts w:hint="default" w:ascii="Times New Roman" w:hAnsi="Times New Roman" w:eastAsia="仿宋_GB2312" w:cs="Times New Roman"/>
          <w:b w:val="0"/>
          <w:bCs w:val="0"/>
          <w:color w:val="auto"/>
          <w:sz w:val="32"/>
          <w:szCs w:val="32"/>
          <w:highlight w:val="none"/>
        </w:rPr>
        <w:t>”资金使用进度拨付财政资金。</w:t>
      </w:r>
    </w:p>
    <w:p w14:paraId="77E6931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第二十</w:t>
      </w:r>
      <w:r>
        <w:rPr>
          <w:rFonts w:hint="eastAsia"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本办法由市科技局负责解释。本办法自印发之日起施行，有效期</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p>
    <w:p w14:paraId="558E2031">
      <w:pPr>
        <w:pStyle w:val="2"/>
        <w:rPr>
          <w:rFonts w:hint="default" w:ascii="Times New Roman" w:hAnsi="Times New Roman" w:eastAsia="仿宋_GB2312" w:cs="Times New Roman"/>
          <w:b w:val="0"/>
          <w:bCs w:val="0"/>
          <w:color w:val="auto"/>
          <w:sz w:val="32"/>
          <w:szCs w:val="32"/>
          <w:highlight w:val="none"/>
          <w:lang w:val="en-US" w:eastAsia="zh-CN"/>
        </w:rPr>
      </w:pPr>
    </w:p>
    <w:sectPr>
      <w:pgSz w:w="11906" w:h="16838"/>
      <w:pgMar w:top="2154"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12" w:usb3="00000000" w:csb0="0002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43000"/>
    <w:rsid w:val="08775861"/>
    <w:rsid w:val="0D840811"/>
    <w:rsid w:val="0F4075C9"/>
    <w:rsid w:val="0FE15A15"/>
    <w:rsid w:val="127D7377"/>
    <w:rsid w:val="1C907F72"/>
    <w:rsid w:val="1F0744EF"/>
    <w:rsid w:val="2EFB6DA3"/>
    <w:rsid w:val="31FA7F8F"/>
    <w:rsid w:val="480A602F"/>
    <w:rsid w:val="4FBFF35C"/>
    <w:rsid w:val="67DF08A2"/>
    <w:rsid w:val="67FD2D63"/>
    <w:rsid w:val="6FD9252E"/>
    <w:rsid w:val="72800521"/>
    <w:rsid w:val="75897CC2"/>
    <w:rsid w:val="788255CF"/>
    <w:rsid w:val="E7F1C3D3"/>
    <w:rsid w:val="EFB773F6"/>
    <w:rsid w:val="F3753DE0"/>
    <w:rsid w:val="FEDFC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qFormat/>
    <w:uiPriority w:val="0"/>
    <w:pPr>
      <w:widowControl w:val="0"/>
      <w:suppressAutoHyphens/>
      <w:bidi w:val="0"/>
      <w:jc w:val="both"/>
      <w:textAlignment w:val="baseline"/>
    </w:pPr>
    <w:rPr>
      <w:rFonts w:hint="eastAsia" w:ascii="宋体" w:hAnsi="Courier New" w:eastAsia="宋体" w:cs="Times New Roman"/>
      <w:color w:val="auto"/>
      <w:kern w:val="2"/>
      <w:sz w:val="21"/>
      <w:szCs w:val="24"/>
      <w:lang w:val="en-US" w:eastAsia="zh-CN" w:bidi="ar-SA"/>
    </w:rPr>
  </w:style>
  <w:style w:type="paragraph" w:styleId="4">
    <w:name w:val="Body Text"/>
    <w:basedOn w:val="1"/>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91f5c0f0-2da2-449e-b650-043da8b98987</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5C4BF799</paraID>
      <start>17</start>
      <end>24</end>
      <status>unmodified</status>
      <modifiedWord/>
      <trackRevisions>false</trackRevisions>
    </reviewItem>
    <reviewItem>
      <errorID>1102e2a9-6a76-4412-b881-6c7c1b7a08bc</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5126C0C9</paraID>
      <start>16</start>
      <end>23</end>
      <status>ignored</status>
      <modifiedWord/>
      <trackRevisions>false</trackRevisions>
    </reviewItem>
    <reviewItem>
      <errorID>47f3a82a-b08e-4f0e-b246-cd9ba7c9ef1f</errorID>
      <errorWord>项</errorWord>
      <group>L1_Word</group>
      <groupName>字词问题</groupName>
      <ability>L2_Typo</ability>
      <abilityName>字词错误</abilityName>
      <candidateList>
        <item>项目</item>
      </candidateList>
      <explain>〈名〉事物分成的门类：服务～｜体育～｜建设～。</explain>
      <paraID>253705E3</paraID>
      <start>139</start>
      <end>141</end>
      <status>modified</status>
      <modifiedWord>项目</modifiedWord>
      <trackRevisions>false</trackRevisions>
    </reviewItem>
    <reviewItem>
      <errorID>0529c442-ca70-411c-bc58-49a373d1ce89</errorID>
      <errorWord>，</errorWord>
      <group>L1_Word</group>
      <groupName>字词问题</groupName>
      <ability>L2_Typo</ability>
      <abilityName>字词错误</abilityName>
      <candidateList>
        <item>，由</item>
      </candidateList>
      <explain/>
      <paraID>253705E3</paraID>
      <start>183</start>
      <end>184</end>
      <status>ignored</status>
      <modifiedWord/>
      <trackRevisions>false</trackRevisions>
    </reviewItem>
    <reviewItem>
      <errorID>a040de59-315b-4942-b277-f98f819c7d94</errorID>
      <errorWord>，</errorWord>
      <group>L1_Word</group>
      <groupName>字词问题</groupName>
      <ability>L2_Typo</ability>
      <abilityName>字词错误</abilityName>
      <candidateList>
        <item>，在</item>
      </candidateList>
      <explain/>
      <paraID>1199B9AF</paraID>
      <start>109</start>
      <end>110</end>
      <status>ignored</status>
      <modifiedWord/>
      <trackRevisions>false</trackRevisions>
    </reviewItem>
    <reviewItem>
      <errorID>724a9e3b-c837-47a6-bd48-dab7a869cdee</errorID>
      <errorWord>,</errorWord>
      <group>L1_Format</group>
      <groupName>格式问题</groupName>
      <ability>L2_HalfPunc</ability>
      <abilityName>全半角检查</abilityName>
      <candidateList>
        <item>，</item>
      </candidateList>
      <explain>文本全半角错误。</explain>
      <paraID>18B66BA1</paraID>
      <start>64</start>
      <end>65</end>
      <status>modified</status>
      <modifiedWord>，</modifiedWord>
      <trackRevisions>false</trackRevisions>
    </reviewItem>
    <reviewItem>
      <errorID>4e09b2e1-6c2b-44aa-8241-ed3f2143758b</errorID>
      <errorWord>:</errorWord>
      <group>L1_Format</group>
      <groupName>格式问题</groupName>
      <ability>L2_HalfPunc</ability>
      <abilityName>全半角检查</abilityName>
      <candidateList>
        <item>：</item>
      </candidateList>
      <explain>文本全半角错误。</explain>
      <paraID>18B66BA1</paraID>
      <start>103</start>
      <end>104</end>
      <status>modified</status>
      <modifiedWord>：</modifiedWord>
      <trackRevisions>false</trackRevisions>
    </reviewItem>
    <reviewItem>
      <errorID>2031bb82-df5d-4a3f-b67e-c03083316cc0</errorID>
      <errorWord>期未</errorWord>
      <group>L1_Word</group>
      <groupName>字词问题</groupName>
      <ability>L2_Variant</ability>
      <abilityName>异形词</abilityName>
      <candidateList>
        <item>期末</item>
      </candidateList>
      <explain>词汇[期未]的规范词形写作[期末]。</explain>
      <paraID>6ACEFC0E</paraID>
      <start>68</start>
      <end>70</end>
      <status>ignored</status>
      <modifiedWord/>
      <trackRevisions>false</trackRevisions>
    </reviewItem>
    <reviewItem>
      <errorID>87eccfb2-044b-4142-aad1-d7a12dad8f3a</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781012E4</paraID>
      <start>56</start>
      <end>59</end>
      <status>ignored</status>
      <modifiedWord/>
      <trackRevisions>false</trackRevisions>
    </reviewItem>
    <reviewItem>
      <errorID>c6c07c9b-d283-4536-b76e-2b52367fe325</errorID>
      <errorWord>三江县</errorWord>
      <group>L1_Knowledge</group>
      <groupName>知识性问题</groupName>
      <ability>L2_Location</ability>
      <abilityName>地名检查</abilityName>
      <candidateList>
        <item>三江侗族自治县</item>
      </candidateList>
      <explain>自治区州县缩写不规范。《地名管理条例》第十八条规定，标识牌、公共平台发布的信息、各类公文证件、学习类公开出版物、地图、法律法规规定等场景范围内必须使用标准地名。</explain>
      <paraID>781012E4</paraID>
      <start>72</start>
      <end>75</end>
      <status>ignored</status>
      <modifiedWord/>
      <trackRevisions>false</trackRevisions>
    </reviewItem>
    <reviewItem>
      <errorID>2b643bfb-5cb4-4396-aa38-f67f17e8321f</errorID>
      <errorWord>、</errorWord>
      <group>L1_Word</group>
      <groupName>字词问题</groupName>
      <ability>L2_Typo</ability>
      <abilityName>字词错误</abilityName>
      <candidateList>
        <item>、市</item>
      </candidateList>
      <explain/>
      <paraID>781012E4</paraID>
      <start>212</start>
      <end>213</end>
      <status>ignored</status>
      <modifiedWord/>
      <trackRevisions>false</trackRevisions>
    </reviewItem>
  </reviewItems>
  <config/>
</contractReview>
</file>

<file path=customXml/itemProps1.xml><?xml version="1.0" encoding="utf-8"?>
<ds:datastoreItem xmlns:ds="http://schemas.openxmlformats.org/officeDocument/2006/customXml" ds:itemID="{23298047-a755-4144-955a-7e357d4239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4722</Words>
  <Characters>4827</Characters>
  <Lines>0</Lines>
  <Paragraphs>0</Paragraphs>
  <TotalTime>9</TotalTime>
  <ScaleCrop>false</ScaleCrop>
  <LinksUpToDate>false</LinksUpToDate>
  <CharactersWithSpaces>4879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2026-04-22T11:56:00Z</dcterms:created>
  <dc:creator>liaobinbangong</dc:creator>
  <cp:lastModifiedBy>TBQ</cp:lastModifiedBy>
  <dcterms:modified xsi:type="dcterms:W3CDTF">2026-04-28T02:33:28Z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eyJoZGlkIjoiMGNiNTg3ZTg2YTU4NTViNDFmZjA2MTljMDdlMGU2ZjMiLCJ1c2VySWQiOiIyNjk4NDE0NjYifQ==</vt:lpwstr>
  </property>
  <property fmtid="{D5CDD505-2E9C-101B-9397-08002B2CF9AE}" pid="4" name="ICV">
    <vt:lpwstr>B48E462B07E34AB2B927D2C5C3F5EF6C_13</vt:lpwstr>
  </property>
</Properties>
</file>