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i w:val="0"/>
          <w:caps w:val="0"/>
          <w:color w:val="333333"/>
          <w:spacing w:val="0"/>
          <w:sz w:val="40"/>
          <w:szCs w:val="40"/>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0"/>
          <w:szCs w:val="40"/>
          <w:shd w:val="clear" w:fill="FFFFFF"/>
          <w:lang w:val="en-US" w:eastAsia="zh-CN"/>
        </w:rPr>
        <w:t>2020年度柳州市重大科技成果转化项目清单</w:t>
      </w:r>
    </w:p>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lang w:val="en-US" w:eastAsia="zh-CN"/>
        </w:rPr>
      </w:pPr>
    </w:p>
    <w:tbl>
      <w:tblPr>
        <w:tblStyle w:val="5"/>
        <w:tblW w:w="8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6"/>
        <w:gridCol w:w="468"/>
        <w:gridCol w:w="1017"/>
        <w:gridCol w:w="2385"/>
        <w:gridCol w:w="870"/>
        <w:gridCol w:w="1590"/>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总序</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分序</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推荐县（区)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成果名称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成果转化类型(A/B/C）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成果转让方/投资企业名称</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成果受让方/转化方/注册企业名称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KC50SA高压单电控项目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臻驱科技（上海）有限公司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柳州臻驱电控科技有限公司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KC50DA高压双电控项目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臻驱科技（上海）有限公司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柳州臻驱电控科技有限公司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25SL单电机控制器预研项目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臻驱科技（上海）有限公司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柳州臻驱电控科技有限公司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微弱信号检测技术系列14件专利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桂林电子科技大学</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柳州源创电喷技术有限公司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就业信息采集系统V1.0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柳州博亚科技有限公司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柳州商聚企业管理咨询有限公司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就业信息采集系统(Android版）V1.0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柳州博亚科技有限公司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柳州商聚企业管理咨询有限公司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一种竖向隔震装置和一种带双出杆型速度和位移放大装置的粘滞阻尼器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上海大学</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柳州东方工程橡胶制品有限公司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一种高承载力隔震支座实用新型专利技术（专利实施许可）及市场推广合作协议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盾护达（武汉）科技有限公司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柳州东方工程橡胶制品有限公司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一种用于车牌识别的智能车位放行结构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广西泛华于成信息科技有限公司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广西柳州弘昌智能科技有限公司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商用车新能源整车标定能力建设项目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智新控制系统有限公司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东风柳州汽车有限公司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氢燃料汽车整车控制器设计开发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智新控制系统有限公司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东风柳州汽车有限公司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东风风行F700公商务MPV开发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东风柳州汽车有限公司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一种剪切强度分布均匀的分散盘及带该分散盘的行星真空搅拌机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柳州市豪杰特化工机械有限责任公司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建筑结构用新型低模量隔震橡胶支座关键技术及应用研究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柳州东方工程橡胶制品有限公司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动力机器基础隔振技术研究与应用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柳州东方工程橡胶制品有限公司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重型商用车虚拟分析平台及行驶动态性能优化关键技术研究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东风柳州汽车有限公司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鱼峰区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汽车整车线束的智能化生产技术研究及应用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广西思诺电气有限公司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破碎废料回收磁性金属夹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广西千吉科技有限公司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广西桥哥再生资源利用有限公司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冷轧家电用钢开发与产业化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广西柳州钢铁集团有限公司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一种金属废料压紧机构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柳州市钢裕科技有限公司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柳钢冷轧高性能汽车板研发及在微车系列车型上的应用推广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广西柳州钢铁集团有限公司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热轧高强钢轧制技术开发与应用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广西柳州钢铁集团有限公司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焊丝用热轧盘条产品开发及生产工艺技术研究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广西柳州钢铁集团有限公司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一种处理家庭生活污水的人工湿地及处理方法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贵州一道环境建设有限公司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广西华强环境监测有限公司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一种可旋转晃动的VR设备安装基座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柳州市晗光科技有限公司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广西那还用问信息技术股份有限公司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全息影像播放系统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广西那还用问信息技术股份有限公司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广西艾卡科技有限公司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一种治疗产后小便不通的壮药组合物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柳州市盘瑶科技有限公司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柳州昕霖科技有限公司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一种全息投影金融教学装置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柳州市晗光科技有限公司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广西星之影网络科技有限公司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柳州银行新金融工具准则信息系统计财改造项目资金管理系统改造项目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杭州衡泰软件有限公司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柳州银行智能柜台项目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赞同科技股份有限公司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柳州银行资金管理系统二期需求项目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杭州衡泰软件有限公司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一种电子商务用分拣台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柳州霸服科技发展有限公司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广西一鲸科技有限公司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一种鸡类养殖用饲料烘干设备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柳州霸服科技发展有限公司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柳州市金营垒农业有限公司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一种面砖粘接用砂浆结构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柳州静木科技发展有限公司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柳州市众佳新型建材有限公司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一种长效除有机污染物的空气净化用材料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广西海新环保科技有限公司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广西诸葛亮科技有限公司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一种用于智慧城市的数据采集装置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柳州市淼冰科技有限公司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广西佳用科技有限公司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一种含拜耳法赤泥的自密实混凝土及其制备方法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广西越途科技发展有限公司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广西军泰建材有限公司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一种杏鲍菇工厂化袋装墙式立体种植的出菇方法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广西夏图科技发展有限公司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广西绿星农业科技有限公司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柳州银行理财销售系统项目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北京开科唯识技术有限公司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柳州银行理财资管系统项目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北京开科唯识技术有限公司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柳州银行押品管理系统项目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山东舜德数据管理软件工程有限公司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柳州银行票据系统二期项目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恒生电子股份有限公司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柳州银行新事后监督系统项目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信雅达系统工程股份有限公司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柳州银行财务总账管理系统集成改造项目大信贷系统改造项目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高伟达信息技术有限公司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柳州银行统一监管报送平台项目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北京中软融鑫计算机系统工程有限公司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银行客户价值分析系统开发项目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小付钱包技术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（北京）有限公司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柳州智银通信息技术有限公司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路港通监管安全支付平台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北京泰融信网络技术有限公司 </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柳州智银通信息技术有限公司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电子信息产品通信管理系统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柳州俪容科技有限公司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柳州数能科技有限公司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东云用户画像大数据平台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柳州东云数据科技有限公司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柳州市数易科技有限公司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互联网教育视频发布平台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广西神策数字科技有限公司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柳州东玲科技有限公司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晟天信息系统集成服务项目管理软件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柳州晟天科技服务有限公司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柳州数云科技有限公司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一种便于封盖投放口的中药提纯用洗药机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柳州市盘瑶科技有限公司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广西奕琦科技有限公司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一种杈杷果的组织培养方法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广西烽盛科技有限公司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广西黄鹂农业技术推广服务有限公司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一种儿科黄疸治疗灯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鹿寨知航科技信息服务有限公司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柳州市树橙文化传媒有限公司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一种儿科雾化装置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鹿寨知航科技信息服务有限公司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柳州市树橙文化传媒有限公司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一种基于PLC控制温度的育苗箱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三江县广成农业有限责任公司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柳州市融安县瑞草堂农业科技有限公司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一种口腔正畸固定矫正装置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柳州稳健医疗科技有限责任公司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柳州龙瀚医疗管理有限公司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一种网络授课教师端白板设备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广西微商信息技术有限公司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广西趣创想创客空间管理有限责任公司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一种物联网用计算机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柳州千卓科技发展有限公司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广西醉乡信息技术有限公司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工业机器人智能手腕装备系统电连接结构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广西利拓智能科技有限公司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柳州市哲安科技有限公司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城中区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智能手腕装备系统电连接结构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广西利拓智能科技有限公司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柳州市哲安科技有限公司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一种风沙环境下空调使用的冷凝器装置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柳州市易昇热导技术有限公司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广西易德科技有限责任公司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汽车地毯自动上料装置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柳州福瑞特汽车零部件有限公司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S918切段式智能甘蔗联合收获机研发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广西柳工农业机械股份有限公司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一种汽车座椅滑轨组件自动装配机构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广西优兰智能科技有限公司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柳州嘉盈汽车部件有限公司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一种可以防止杂物掉落卡入的汽车座椅轨道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广西陌文科技有限公司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柳州嘉盈汽车部件有限公司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生物质燃料燃烧器的加工方法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柳州东侯生物能源科技有限公司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柳州市超群汽车配件有限责任公司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电动高尔夫球车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上海卓迈汽车技术服务有限公司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柳州五菱汽车工业有限公司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一种具有阻燃功能的户外用配电柜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广西浦天电气有限公司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一种轴承压板及驱动桥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柳州五菱汽车工业有限公司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一种主减速器装配装置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柳州五菱汽车工业有限公司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汽车线束关键生产技术与设备的研究应用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柳州天海盟立电器有限公司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一种牛奶生产用配料切割装置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柳州市康小乐牛奶有限公司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4GQ-180切段式智能甘蔗联合收获机研发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广西柳工农业机械股份有限公司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4GQ-350L切段式智能甘蔗联合收获机研发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广西柳工农业机械股份有限公司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拜耳法生产氧化铝进口核心设备国产替代化关键技术研究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柳州十一冶机械制造有限责任公司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柳南区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规模化养鸡场粪污生产有机肥技术研究与应用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柳州市宏华生物肥有限公司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柳江区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智能化多功能除雪设备技术研究与开发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中国重汽集团柳州运力科迪亚克机械有限责任公司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柳江区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轻量化自卸车厢技术应用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中国重汽集团柳州运力科迪亚克机械有限责任公司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柳江区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国六轻量化全新结构搅拌车设计开发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中国重汽集团柳州运力科迪亚克机械有限责任公司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柳江区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一种多芯耐寒防火低烟无卤电力电缆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广西顺业线缆有限公司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柳江区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一种防辐射抗干扰机器人拖链电缆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广西顺业线缆有限公司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柳江区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一种防火防水防紫外光耐温高强度电力电缆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广西顺业线缆有限公司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柳江区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轻量化高密闭智能城市渣土车开发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中国重汽集团柳州运力专用汽车有限公司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柳江区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新型轻量化自卸半挂车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中国重汽集团柳州运力专用汽车有限公司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柳江区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拱桥斜拉扣挂和缆索吊装智能施工及过程监测关键技术研究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柳州黔桥技术有限公司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一种建筑材料成型装置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广西放心源传媒有限公司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柳州博泽科技股份有限公司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一种多角度扫描的智能电子停车装置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柳州市淼冰科技有限公司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柳州市广恒科技有限公司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一种夹具系统及其使用方法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"https://www.qcc.com/firm/3d2503ca8093975f24dfd3a747e490bc.html" \o "" </w:instrText>
            </w:r>
            <w:r>
              <w:rPr>
                <w:rFonts w:hint="eastAsia" w:ascii="宋体" w:hAnsi="宋体" w:eastAsia="宋体" w:cs="宋体"/>
                <w:i w:val="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柳州市上宏智能化科技有限公司</w:t>
            </w:r>
            <w:r>
              <w:rPr>
                <w:rFonts w:hint="eastAsia" w:ascii="宋体" w:hAnsi="宋体" w:eastAsia="宋体" w:cs="宋体"/>
                <w:i w:val="0"/>
                <w:kern w:val="0"/>
                <w:sz w:val="20"/>
                <w:szCs w:val="20"/>
                <w:u w:val="none"/>
                <w:lang w:val="en-US" w:eastAsia="zh-CN" w:bidi="ar"/>
              </w:rPr>
              <w:fldChar w:fldCharType="end"/>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柳州市双辉科技股份有限公司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“优易”盟创工业云平台开发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广西盟创智慧科技有限公司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柳州市东城优易数据有限公司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家用淋浴双喷头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广西造星文化传媒有限公司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柳州博泽科技股份有限公司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便于拆卸广告横幅的框架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广西造星文化传媒有限公司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柳州博泽科技股份有限公司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一种书法文字及图像的排版系统V1.0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桂林万潮科技有限公司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柳州市彩之星印刷有限公司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安达智能家居控制系统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西安安达科技发展有限公司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广西柳州市百讯电子科技有限公司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虚拟现实手势控制方法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柳州东侯生物能源科技有限公司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柳州辉视科技有限公司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虚拟现实手势控制装置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柳州东侯生物能源科技有限公司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柳州辉视科技有限公司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一种农用旋耕机、一种用于制造农用割灌机的材料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柳州环山科技有限公司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柳州三农科技有限公司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危化品作业人员行为研判系统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广西泊云科技股份有限公司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柳州恒泰气体股份有限公司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危险化学品存储动态监管系统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广西泊云科技股份有限公司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柳州恒泰气体股份有限公司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一种基于区域化监测的GCS型低压抽出式开关柜监测系统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柳州市菱丰科技有限公司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广西普朗特安全技术有限公司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一种自动化取料用机械手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广西泛华于成信息科技有限公司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柳州友助科技有限公司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一种用于智能设备领域的计算机支架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广西牛角科技有限公司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柳州陆康科技开发有限公司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一种用于触摸屏和太阳能电池领域的ITO旋转靶材的常压烧结方法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广西晶联光电材料有限责任公司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钣金件焊接配夹具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柳州沪信汽车科技有限公司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一种汽车燃油泵储油桶组合件装配装置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广西淞森车用部件有限公司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燃油泵泵芯组合件装配装置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广西淞森车用部件有限公司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一种用于检测法兰盘组件泄漏性能的检测装置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广西淞森车用部件有限公司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一种法兰盘与翻车阀组装件泄露检测装置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广西淞森车用部件有限公司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电动燃油泵之法兰盘与储油桶组件的装配装置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广西淞森车用部件有限公司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一种同步重现驾考信息的办法及装置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柳州桂通科技股份有限公司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单驱动冲子侧切冲压模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无锡微研精密冲压件有限公司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柳州微研天隆科技有限公司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一种软包电池模组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合肥国轩高科动力能源有限公司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柳州国轩电池有限公司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高效节能电动汽车空调总成关键技术研发及产业化应用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柳州松芝汽车空调有限公司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柳州市智慧环卫工程技术研究中心创新能力建设与示范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广西升禾环保科技股份有限公司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氧化铟锡旋转靶材专利技术的产业化应用研究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广西晶联光电材料有限责任公司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TFT级ITO旋转靶材的开发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广西晶联光电材料有限责任公司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广西车用进气系统工程技术研究中心建设与技术产业化应用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柳州日高滤清器有限责任公司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柳东新区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高性能轿车子午胎半部件八分法的创新应用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广西玲珑轮胎有限公司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一种可电动插拔的供电装置、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一种抽屉式电力柜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柳州博泽科技股份有限公司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广西蓝创新能源科技有限公司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一种便吊装可疏水开关电源柜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广西高农机械有限公司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广西柳州市人杰能源科技有限公司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PVC皮革吸纹工艺的研发与应用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广西鑫深科技有限公司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宝骏RS-5汽车排气系统开发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柳州利和排气控制系统有限公司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风力发电超高混凝土塔用预应力拉索研发及应用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柳州欧维姆机械股份有限公司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拉索失效模式及其可视化检测与监测技术研究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柳州欧维姆机械股份有限公司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一种建筑模板支撑体系的连接模板单元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广东博睿恩金属科技有限公司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广西博睿恩金属科技有限公司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一种用于户外电力设备安装的通风底座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柳州好顺科技有限公司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广西蓝创新能源汽车设备有限公司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汽车智能座椅数字化设计仿真与多目标优化设计方案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电子科技大学</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广西成电智能制造产业技术有限责任公司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汽车智能座椅综合测试平台及测试方法研究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电子科技大学</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广西成电智能制造产业技术有限责任公司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汽车智能座椅跨品牌、跨车型平台化和模块化设计及开发方法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电子科技大学</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广西成电智能制造产业技术有限责任公司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打造汽车智能座椅一体化精益生产装配线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电子科技大学</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广西成电智能制造产业技术有限责任公司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丝绵低温精炼关键技术与控制系统的研发与应用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柳州市昌海茧丝有限责任公司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脚踏板衬套安装装置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广西柳州宇明汽车零部件有限公司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脚踏板耐久试验机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广西柳州宇明汽车零部件有限公司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汽车脚踏板加工夹具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广西柳州宇明汽车零部件有限公司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消声排气系统弯道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柳州利和排气控制系统有限公司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船舶用大规格耐腐蚀铝合金板材开发及产业化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广西柳州银海铝业股份有限公司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汽车软质仪表台搪塑+冷刀+发泡工艺研究及应用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柳州裕信方盛汽车饰件有限公司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新能源汽车C40DB前舱模块总成的研究开发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柳州六和方盛机械有限公司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宝骏新能源E200仪表板总成环保轻量化生产关键技术应用研究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柳州正远机电有限公司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阳和工业新区</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一种多功能继电器控制模块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柳州市美源科技股份有限公司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一种用于计算机领域的节电型电脑外接装置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广西牛角科技有限公司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鹿寨陌科网络科技有限公司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一种用于对手术刀柄进行冲洗与消毒的清洗装置、一种骨科清创装置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广西牛角科技有限公司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鹿寨大蘑王科技服务有限责任公司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一种辅机单列机组的自启停控制系统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神华国华广投（柳州）发电有限责任公司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带有抽汽冷却器的超临界发电机组抽汽回热系统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神华国华广投（柳州）发电有限责任公司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木材干燥窑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柳州市鸿联木业有限公司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防水防电防变形加油口总成的研究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鹿寨维安汽车配件有限责任公司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鹿寨县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节能环保、高性能复合新材料应用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柳州市旭平首饰有限公司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融水县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一种酱油瓦缸盖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广西融水苗仁酱心食品有限公司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融水县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一种应用于多级榨油设备中的自动烘烤装置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柳州苗氏油茶科技有限责任公司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融水县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一种环保节能型自动榨油设备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柳州苗氏油茶科技有限责任公司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融水县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禾美生态农业采购信息系统V1.0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广西禾美生态农业股份有限公司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融水县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禾美生态农业物资管理系统V1.0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广西禾美生态农业股份有限公司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融水县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一种智能化保鲜设备监测装置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广西禾美生态农业股份有限公司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柳城县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一种指接板自动接榫机、一种适用性广的指接板接榫机、一种高效指接板接榫装置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柳州市鹏森木业加工有限公司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柳城县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一种双端齐边机、一种指接板齐边装置、一种板材接送机构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柳州市鹏森木业加工有限公司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柳城县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一种减少粉尘的木板砂光机、一种自动进出料的木板砂光机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柳州市鹏森木业加工有限公司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柳城县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一种搭放木板的升降台、一种用于木板涂胶后的搭放升降台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柳城县迪森人造板有限公司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柳城县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一种高效的指接板开榫机、一种双头指接板开榫机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柳城县迪森人造板有限公司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柳城县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一种用于灯笼椒去籽的装置发明专利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广西融安颖丰科技开发有限公司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广西味豪食品有限公司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柳城县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一种液化气灌装泄漏报警切断联锁装置、一种气体充装流量流速控制装置、一种乙炔、液化气气体管道安全泄压装置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柳州市润发化工有限责任公司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融安县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高纯青蒿素绿色提取工艺的研究与产业化应用示范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广西仙草堂制药有限责任公司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融安县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一种实木生态板含水率控制方法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广西壮象木业有限公司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融安县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一种指接板粘接装置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广西壮象木业有限公司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融安县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一种金桔加工装置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广西融安颖丰科技开发有限公司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柳州融安金园食品有限公司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融安县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一种植物移摘器发明专利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广西融安颖丰科技开发有限公司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广西融安县在一起农业发展有限公司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融安县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金桔果脯烘干冷却一体机、一种智能金桔果脯煮制锅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柳州融安金园食品有限公司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融安县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一种金桔蜜饯自动返砂机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柳州融安金园食品有限公司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一种自动切钩藤机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广西融安颖丰科技开发有限公司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三江县连兴蛇业有限公司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钩藤切断的方法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广西融安颖丰科技开发有限公司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三江县连兴蛇业有限公司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黑眉锦蛇的快速养殖方法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三江县连兴蛇业有限公司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三江县信春蛇业有限公司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胡峰防峰服的制作方法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三江县连兴蛇业有限公司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三江县海山生物科技有限公司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木糠蒸馏塔密封的方法发明专利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柳州市三江县宝源生物质能源有限责任公司</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三江县浩然再生能源科技开发有限公司</w:t>
            </w:r>
          </w:p>
        </w:tc>
      </w:tr>
    </w:tbl>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仿宋_GB2312" w:hAnsi="宋体" w:eastAsia="仿宋_GB2312" w:cs="宋体"/>
          <w:bCs/>
          <w:kern w:val="0"/>
          <w:sz w:val="30"/>
          <w:szCs w:val="30"/>
          <w:lang w:eastAsia="zh-CN"/>
        </w:rPr>
      </w:pPr>
    </w:p>
    <w:p>
      <w:pPr>
        <w:tabs>
          <w:tab w:val="left" w:pos="690"/>
        </w:tabs>
        <w:spacing w:line="480" w:lineRule="atLeast"/>
        <w:ind w:firstLine="300" w:firstLineChars="100"/>
        <w:rPr>
          <w:rFonts w:hint="eastAsia" w:ascii="黑体" w:hAnsi="黑体" w:eastAsia="黑体" w:cs="黑体"/>
          <w:bCs/>
          <w:kern w:val="0"/>
          <w:sz w:val="30"/>
          <w:szCs w:val="30"/>
          <w:lang w:eastAsia="zh-CN"/>
        </w:rPr>
      </w:pPr>
    </w:p>
    <w:p>
      <w:pPr>
        <w:tabs>
          <w:tab w:val="left" w:pos="690"/>
        </w:tabs>
        <w:spacing w:line="480" w:lineRule="atLeast"/>
        <w:ind w:firstLine="300" w:firstLineChars="100"/>
        <w:rPr>
          <w:rFonts w:hint="eastAsia" w:ascii="黑体" w:hAnsi="黑体" w:eastAsia="黑体" w:cs="黑体"/>
          <w:bCs/>
          <w:kern w:val="0"/>
          <w:sz w:val="30"/>
          <w:szCs w:val="30"/>
          <w:lang w:eastAsia="zh-CN"/>
        </w:rPr>
      </w:pPr>
      <w:r>
        <w:rPr>
          <w:rFonts w:hint="eastAsia" w:ascii="黑体" w:hAnsi="黑体" w:eastAsia="黑体" w:cs="黑体"/>
          <w:bCs/>
          <w:kern w:val="0"/>
          <w:sz w:val="30"/>
          <w:szCs w:val="30"/>
          <w:lang w:eastAsia="zh-CN"/>
        </w:rPr>
        <w:t>公开方式：主动公开</w:t>
      </w:r>
    </w:p>
    <w:p>
      <w:pPr>
        <w:pBdr>
          <w:top w:val="single" w:color="auto" w:sz="6" w:space="1"/>
          <w:bottom w:val="single" w:color="auto" w:sz="6" w:space="1"/>
        </w:pBdr>
        <w:tabs>
          <w:tab w:val="left" w:pos="690"/>
        </w:tabs>
        <w:spacing w:line="480" w:lineRule="atLeast"/>
        <w:ind w:firstLine="300" w:firstLineChars="100"/>
        <w:rPr>
          <w:rFonts w:hint="eastAsia" w:ascii="仿宋_GB2312" w:hAnsi="仿宋_GB2312" w:eastAsia="仿宋_GB2312" w:cs="仿宋_GB2312"/>
          <w:sz w:val="30"/>
          <w:szCs w:val="30"/>
        </w:rPr>
      </w:pPr>
      <w:r>
        <w:rPr>
          <w:rFonts w:hint="eastAsia" w:ascii="仿宋_GB2312" w:hAnsi="宋体" w:eastAsia="仿宋_GB2312" w:cs="宋体"/>
          <w:bCs/>
          <w:kern w:val="0"/>
          <w:sz w:val="30"/>
          <w:szCs w:val="30"/>
        </w:rPr>
        <w:t xml:space="preserve">柳州市科学技术局办公室         </w:t>
      </w:r>
      <w:r>
        <w:rPr>
          <w:rFonts w:hint="eastAsia" w:ascii="仿宋_GB2312" w:hAnsi="宋体" w:eastAsia="仿宋_GB2312" w:cs="宋体"/>
          <w:bCs/>
          <w:kern w:val="0"/>
          <w:sz w:val="30"/>
          <w:szCs w:val="30"/>
          <w:lang w:val="en-US" w:eastAsia="zh-CN"/>
        </w:rPr>
        <w:t>2021</w:t>
      </w:r>
      <w:r>
        <w:rPr>
          <w:rFonts w:hint="eastAsia" w:ascii="仿宋_GB2312" w:hAnsi="宋体" w:eastAsia="仿宋_GB2312" w:cs="宋体"/>
          <w:bCs/>
          <w:kern w:val="0"/>
          <w:sz w:val="30"/>
          <w:szCs w:val="30"/>
        </w:rPr>
        <w:t>年</w:t>
      </w:r>
      <w:r>
        <w:rPr>
          <w:rFonts w:hint="eastAsia" w:ascii="仿宋_GB2312" w:hAnsi="宋体" w:eastAsia="仿宋_GB2312" w:cs="宋体"/>
          <w:bCs/>
          <w:kern w:val="0"/>
          <w:sz w:val="30"/>
          <w:szCs w:val="30"/>
          <w:lang w:val="en-US" w:eastAsia="zh-CN"/>
        </w:rPr>
        <w:t>1</w:t>
      </w:r>
      <w:r>
        <w:rPr>
          <w:rFonts w:hint="eastAsia" w:ascii="仿宋_GB2312" w:hAnsi="宋体" w:eastAsia="仿宋_GB2312" w:cs="宋体"/>
          <w:bCs/>
          <w:kern w:val="0"/>
          <w:sz w:val="30"/>
          <w:szCs w:val="30"/>
        </w:rPr>
        <w:t>月</w:t>
      </w:r>
      <w:r>
        <w:rPr>
          <w:rFonts w:hint="eastAsia" w:ascii="仿宋_GB2312" w:hAnsi="宋体" w:eastAsia="仿宋_GB2312" w:cs="宋体"/>
          <w:bCs/>
          <w:kern w:val="0"/>
          <w:sz w:val="30"/>
          <w:szCs w:val="30"/>
          <w:lang w:val="en-US" w:eastAsia="zh-CN"/>
        </w:rPr>
        <w:t>19</w:t>
      </w:r>
      <w:r>
        <w:rPr>
          <w:rFonts w:hint="eastAsia" w:ascii="仿宋_GB2312" w:hAnsi="宋体" w:eastAsia="仿宋_GB2312" w:cs="宋体"/>
          <w:bCs/>
          <w:kern w:val="0"/>
          <w:sz w:val="30"/>
          <w:szCs w:val="30"/>
        </w:rPr>
        <w:t>日印发</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center"/>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 xml:space="preserve">                </w:t>
      </w:r>
    </w:p>
    <w:sectPr>
      <w:footerReference r:id="rId3" w:type="default"/>
      <w:pgSz w:w="11906" w:h="16838"/>
      <w:pgMar w:top="1440" w:right="1803" w:bottom="1440" w:left="1803"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小标宋简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568325"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832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2pt;width:44.75pt;mso-position-horizontal:outside;mso-position-horizontal-relative:margin;z-index:251659264;mso-width-relative:page;mso-height-relative:page;" filled="f" stroked="f" coordsize="21600,21600" o:gfxdata="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tXl9YAAAAGAQAA&#10;DwAAAAAAAAABACAAAAAiAAAAZHJzL2Rvd25yZXYueG1sUEsBAhQAFAAAAAgAh07iQLx+NBAbAgAA&#10;EwQAAA4AAAAAAAAAAQAgAAAAJQEAAGRycy9lMm9Eb2MueG1sUEsFBgAAAAAGAAYAWQEAALIFAAAA&#10;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95F35"/>
    <w:rsid w:val="00C44A91"/>
    <w:rsid w:val="03E660C8"/>
    <w:rsid w:val="0DF60433"/>
    <w:rsid w:val="16095F35"/>
    <w:rsid w:val="19EB19C3"/>
    <w:rsid w:val="3F5E5FCE"/>
    <w:rsid w:val="66370891"/>
    <w:rsid w:val="669143F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j0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2021-01-19T02:59:00Z</dcterms:created>
  <dc:creator>kjj04</dc:creator>
  <cp:lastModifiedBy>L-Zer0</cp:lastModifiedBy>
  <cp:lastPrinted>2021-01-19T08:48:00Z</cp:lastPrinted>
  <dcterms:modified xsi:type="dcterms:W3CDTF">2021-01-19T09:45:09Z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